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7B" w:rsidRDefault="00012F27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  <w:r w:rsidRPr="00EA68A5">
        <w:rPr>
          <w:rFonts w:ascii="Times New Roman" w:hAnsi="Times New Roman"/>
          <w:b/>
        </w:rPr>
        <w:tab/>
      </w:r>
    </w:p>
    <w:p w:rsidR="00A276D2" w:rsidRDefault="00A276D2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F7A5C" w:rsidRDefault="00A276D2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F7A5C" w:rsidRPr="00EA68A5" w:rsidRDefault="00FF7A5C" w:rsidP="00FF7A5C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PRILOG I.</w:t>
      </w:r>
    </w:p>
    <w:p w:rsidR="00FF7A5C" w:rsidRPr="00EA68A5" w:rsidRDefault="00FF7A5C" w:rsidP="00FF7A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EA68A5">
        <w:rPr>
          <w:rFonts w:ascii="Times New Roman" w:eastAsia="Times New Roman" w:hAnsi="Times New Roman"/>
          <w:b/>
          <w:bCs/>
          <w:color w:val="000000"/>
        </w:rPr>
        <w:t>PONUDBENI LIST ZA GRUPU BROJ:_____________</w:t>
      </w:r>
    </w:p>
    <w:p w:rsidR="00FF7A5C" w:rsidRPr="00EA68A5" w:rsidRDefault="00FF7A5C" w:rsidP="00FF7A5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95"/>
        <w:gridCol w:w="3687"/>
        <w:gridCol w:w="5557"/>
      </w:tblGrid>
      <w:tr w:rsidR="00FF7A5C" w:rsidRPr="00E152AF" w:rsidTr="005E7B51">
        <w:trPr>
          <w:trHeight w:val="644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1.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Naziv i sjedište naručitelja: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GRAD VARAŽDIN</w:t>
            </w: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2.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Podaci o ponuditelju*: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Naziv ponuditelja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 xml:space="preserve">Sjedište ponuditelja 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Adresa ponuditelja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907331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 xml:space="preserve">OIB 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Broj računa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654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Navod o tome je li ponuditelj u sustavu poreza na dodanu vrijednost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Adresa za dostavu pošte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Adresa e-pošte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Kontakt osoba ponuditelja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Broj telefona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hRule="exact" w:val="340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Broj telefaksa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Predmet nabave – GRUPA: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4.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Cijena ponude bez poreza na dodanu vrijednost - brojkama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5.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Iznos poreza na dodanu vrijednost – brojkama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6.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 xml:space="preserve">Cijena ponude s porezom na dodanu vrijednost </w:t>
            </w:r>
            <w:r w:rsidRPr="00EA68A5">
              <w:rPr>
                <w:rFonts w:ascii="Times New Roman" w:eastAsia="Times New Roman" w:hAnsi="Times New Roman"/>
                <w:b/>
                <w:bCs/>
                <w:color w:val="000000"/>
              </w:rPr>
              <w:t>**</w:t>
            </w:r>
            <w:r w:rsidRPr="00EA68A5">
              <w:rPr>
                <w:rFonts w:ascii="Times New Roman" w:eastAsia="Times New Roman" w:hAnsi="Times New Roman"/>
                <w:color w:val="000000"/>
              </w:rPr>
              <w:t xml:space="preserve"> -  brojkama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448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7.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</w:rPr>
              <w:t>Rok valjanosti ponude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F7A5C" w:rsidRPr="00E152AF" w:rsidTr="005E7B51">
        <w:trPr>
          <w:trHeight w:val="277"/>
        </w:trPr>
        <w:tc>
          <w:tcPr>
            <w:tcW w:w="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  <w:color w:val="000000"/>
                <w:lang w:eastAsia="hr-HR"/>
              </w:rPr>
              <w:t>8.</w:t>
            </w:r>
          </w:p>
        </w:tc>
        <w:tc>
          <w:tcPr>
            <w:tcW w:w="3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A68A5">
              <w:rPr>
                <w:rFonts w:ascii="Times New Roman" w:eastAsia="Times New Roman" w:hAnsi="Times New Roman"/>
              </w:rPr>
              <w:t>Mjesto</w:t>
            </w:r>
            <w:r w:rsidRPr="00EA68A5">
              <w:rPr>
                <w:rFonts w:ascii="Times New Roman" w:eastAsia="Times New Roman" w:hAnsi="Times New Roman"/>
                <w:color w:val="000000"/>
              </w:rPr>
              <w:t xml:space="preserve"> i datum </w:t>
            </w:r>
          </w:p>
        </w:tc>
        <w:tc>
          <w:tcPr>
            <w:tcW w:w="5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8D08D"/>
            <w:vAlign w:val="center"/>
          </w:tcPr>
          <w:p w:rsidR="00FF7A5C" w:rsidRPr="00EA68A5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</w:tbl>
    <w:p w:rsidR="00FF7A5C" w:rsidRPr="00EA68A5" w:rsidRDefault="00FF7A5C" w:rsidP="00FF7A5C">
      <w:pPr>
        <w:tabs>
          <w:tab w:val="left" w:pos="360"/>
        </w:tabs>
        <w:spacing w:after="0" w:line="240" w:lineRule="auto"/>
        <w:ind w:right="-491"/>
        <w:jc w:val="both"/>
        <w:rPr>
          <w:rFonts w:ascii="Times New Roman" w:eastAsia="Times New Roman" w:hAnsi="Times New Roman"/>
          <w:b/>
          <w:bCs/>
        </w:rPr>
      </w:pPr>
    </w:p>
    <w:p w:rsidR="00FF7A5C" w:rsidRDefault="00FF7A5C" w:rsidP="00FF7A5C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</w:rPr>
      </w:pPr>
      <w:r w:rsidRPr="00EA68A5">
        <w:rPr>
          <w:rFonts w:ascii="Times New Roman" w:eastAsia="Times New Roman" w:hAnsi="Times New Roman"/>
          <w:b/>
          <w:bCs/>
        </w:rPr>
        <w:t xml:space="preserve">9.    Uz ponudu dostavljamo popis svih sastavnih dijelova i priloga ponude (Sadržaj ponude) uvezanih sljedećim redoslijedom: </w:t>
      </w:r>
    </w:p>
    <w:p w:rsidR="00FF7A5C" w:rsidRPr="00EA68A5" w:rsidRDefault="00FF7A5C" w:rsidP="00FF7A5C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8758"/>
      </w:tblGrid>
      <w:tr w:rsidR="00FF7A5C" w:rsidRPr="00E152AF" w:rsidTr="005E7B51">
        <w:trPr>
          <w:trHeight w:hRule="exact" w:val="340"/>
          <w:jc w:val="center"/>
        </w:trPr>
        <w:tc>
          <w:tcPr>
            <w:tcW w:w="8758" w:type="dxa"/>
            <w:tcBorders>
              <w:top w:val="single" w:sz="4" w:space="0" w:color="auto"/>
              <w:bottom w:val="single" w:sz="4" w:space="0" w:color="auto"/>
            </w:tcBorders>
          </w:tcPr>
          <w:p w:rsidR="00FF7A5C" w:rsidRPr="00E152AF" w:rsidRDefault="00FF7A5C" w:rsidP="005E7B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FF7A5C" w:rsidRPr="00E152AF" w:rsidTr="005E7B51">
        <w:trPr>
          <w:trHeight w:hRule="exact" w:val="340"/>
          <w:jc w:val="center"/>
        </w:trPr>
        <w:tc>
          <w:tcPr>
            <w:tcW w:w="8758" w:type="dxa"/>
            <w:tcBorders>
              <w:top w:val="single" w:sz="4" w:space="0" w:color="auto"/>
              <w:bottom w:val="single" w:sz="4" w:space="0" w:color="auto"/>
            </w:tcBorders>
          </w:tcPr>
          <w:p w:rsidR="00FF7A5C" w:rsidRPr="00E152AF" w:rsidRDefault="00FF7A5C" w:rsidP="005E7B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FF7A5C" w:rsidRPr="00E152AF" w:rsidTr="005E7B51">
        <w:trPr>
          <w:trHeight w:hRule="exact" w:val="340"/>
          <w:jc w:val="center"/>
        </w:trPr>
        <w:tc>
          <w:tcPr>
            <w:tcW w:w="8758" w:type="dxa"/>
            <w:tcBorders>
              <w:top w:val="single" w:sz="4" w:space="0" w:color="auto"/>
            </w:tcBorders>
          </w:tcPr>
          <w:p w:rsidR="00FF7A5C" w:rsidRPr="00E152AF" w:rsidRDefault="00FF7A5C" w:rsidP="005E7B5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FF7A5C" w:rsidRPr="00EA68A5" w:rsidRDefault="00FF7A5C" w:rsidP="00FF7A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</w:rPr>
      </w:pPr>
      <w:r w:rsidRPr="00EA68A5">
        <w:rPr>
          <w:rFonts w:ascii="Times New Roman" w:eastAsia="Times New Roman" w:hAnsi="Times New Roman"/>
          <w:b/>
          <w:bCs/>
        </w:rPr>
        <w:t xml:space="preserve">   </w:t>
      </w:r>
    </w:p>
    <w:tbl>
      <w:tblPr>
        <w:tblW w:w="0" w:type="auto"/>
        <w:jc w:val="center"/>
        <w:tblLook w:val="04A0"/>
      </w:tblPr>
      <w:tblGrid>
        <w:gridCol w:w="3085"/>
        <w:gridCol w:w="6019"/>
      </w:tblGrid>
      <w:tr w:rsidR="00FF7A5C" w:rsidRPr="00E152AF" w:rsidTr="005E7B51">
        <w:trPr>
          <w:trHeight w:val="520"/>
          <w:jc w:val="center"/>
        </w:trPr>
        <w:tc>
          <w:tcPr>
            <w:tcW w:w="3085" w:type="dxa"/>
            <w:vAlign w:val="center"/>
          </w:tcPr>
          <w:p w:rsidR="00FF7A5C" w:rsidRPr="00E152AF" w:rsidRDefault="00FF7A5C" w:rsidP="005E7B5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Ponuditelj: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FF7A5C" w:rsidRPr="00E152AF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F7A5C" w:rsidRPr="00E152AF" w:rsidTr="005E7B51">
        <w:trPr>
          <w:trHeight w:val="288"/>
          <w:jc w:val="center"/>
        </w:trPr>
        <w:tc>
          <w:tcPr>
            <w:tcW w:w="3085" w:type="dxa"/>
          </w:tcPr>
          <w:p w:rsidR="00FF7A5C" w:rsidRPr="00E152AF" w:rsidRDefault="00FF7A5C" w:rsidP="005E7B5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  <w:vAlign w:val="center"/>
          </w:tcPr>
          <w:p w:rsidR="00FF7A5C" w:rsidRPr="00E152AF" w:rsidRDefault="00FF7A5C" w:rsidP="005E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152AF">
              <w:rPr>
                <w:rFonts w:ascii="Times New Roman" w:eastAsia="Times New Roman" w:hAnsi="Times New Roman"/>
                <w:color w:val="A6A6A6"/>
                <w:sz w:val="18"/>
              </w:rPr>
              <w:t>tiskano upisati ime i prezime ovlaštene osobe ponuditelja</w:t>
            </w:r>
          </w:p>
        </w:tc>
      </w:tr>
      <w:tr w:rsidR="00FF7A5C" w:rsidRPr="00E152AF" w:rsidTr="005E7B51">
        <w:trPr>
          <w:trHeight w:val="664"/>
          <w:jc w:val="center"/>
        </w:trPr>
        <w:tc>
          <w:tcPr>
            <w:tcW w:w="3085" w:type="dxa"/>
          </w:tcPr>
          <w:p w:rsidR="00FF7A5C" w:rsidRPr="00E152AF" w:rsidRDefault="00AF0995" w:rsidP="005E7B51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AF0995">
              <w:rPr>
                <w:rFonts w:ascii="Times New Roman" w:eastAsia="Times New Roman" w:hAnsi="Times New Roman"/>
                <w:b/>
                <w:noProof/>
                <w:color w:val="FF000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-43.85pt;margin-top:49.8pt;width:522.2pt;height:59.85pt;z-index:25166028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47;mso-fit-shape-to-text:t">
                    <w:txbxContent>
                      <w:p w:rsidR="00FF7A5C" w:rsidRDefault="00FF7A5C" w:rsidP="00FF7A5C">
                        <w:r w:rsidRPr="00907331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</w:rPr>
                          <w:t>Napomena:</w:t>
                        </w:r>
                        <w:r w:rsidRPr="00907331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</w:rPr>
                          <w:t>**</w:t>
                        </w:r>
                        <w:r w:rsidRPr="00907331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</w:rPr>
                          <w:t xml:space="preserve">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19" w:type="dxa"/>
            <w:tcBorders>
              <w:top w:val="single" w:sz="4" w:space="0" w:color="auto"/>
            </w:tcBorders>
            <w:vAlign w:val="center"/>
          </w:tcPr>
          <w:p w:rsidR="00FF7A5C" w:rsidRPr="00E152AF" w:rsidRDefault="00FF7A5C" w:rsidP="005E7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18"/>
                <w:szCs w:val="24"/>
              </w:rPr>
            </w:pPr>
            <w:r w:rsidRPr="00E152AF">
              <w:rPr>
                <w:rFonts w:ascii="Times New Roman" w:eastAsia="Times New Roman" w:hAnsi="Times New Roman"/>
                <w:color w:val="A6A6A6"/>
                <w:sz w:val="18"/>
                <w:szCs w:val="24"/>
              </w:rPr>
              <w:t>Potpis i pečat</w:t>
            </w:r>
          </w:p>
        </w:tc>
      </w:tr>
    </w:tbl>
    <w:p w:rsidR="00FF7A5C" w:rsidRDefault="00FF7A5C" w:rsidP="00FF7A5C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FF7A5C" w:rsidRDefault="00FF7A5C" w:rsidP="00FF7A5C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FF7A5C" w:rsidRDefault="00FF7A5C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</w:p>
    <w:p w:rsidR="00FF7A5C" w:rsidRDefault="00FF7A5C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</w:p>
    <w:p w:rsidR="00FF7A5C" w:rsidRDefault="00FF7A5C" w:rsidP="00012F27">
      <w:pPr>
        <w:tabs>
          <w:tab w:val="left" w:pos="2389"/>
        </w:tabs>
        <w:spacing w:after="0" w:line="240" w:lineRule="auto"/>
        <w:rPr>
          <w:rFonts w:ascii="Times New Roman" w:hAnsi="Times New Roman"/>
          <w:b/>
        </w:rPr>
      </w:pPr>
    </w:p>
    <w:p w:rsidR="009577DC" w:rsidRPr="00EA68A5" w:rsidRDefault="00012F27" w:rsidP="00A276D2">
      <w:pPr>
        <w:spacing w:after="0" w:line="240" w:lineRule="auto"/>
        <w:jc w:val="both"/>
        <w:rPr>
          <w:rFonts w:ascii="Times New Roman" w:hAnsi="Times New Roman"/>
          <w:b/>
        </w:rPr>
      </w:pPr>
      <w:r w:rsidRPr="00EA68A5">
        <w:rPr>
          <w:rFonts w:ascii="Times New Roman" w:hAnsi="Times New Roman"/>
          <w:b/>
        </w:rPr>
        <w:t xml:space="preserve">OPIS PREDMETA NABAVE / PROJEKTNI ZADATAK </w:t>
      </w:r>
      <w:r w:rsidR="009577DC" w:rsidRPr="00EA68A5">
        <w:rPr>
          <w:rFonts w:ascii="Times New Roman" w:hAnsi="Times New Roman"/>
          <w:b/>
        </w:rPr>
        <w:t>za izradu</w:t>
      </w:r>
      <w:r w:rsidRPr="00EA68A5">
        <w:rPr>
          <w:rFonts w:ascii="Times New Roman" w:hAnsi="Times New Roman"/>
          <w:b/>
        </w:rPr>
        <w:t xml:space="preserve"> </w:t>
      </w:r>
      <w:r w:rsidR="009577DC" w:rsidRPr="00EA68A5">
        <w:rPr>
          <w:rFonts w:ascii="Times New Roman" w:hAnsi="Times New Roman"/>
          <w:b/>
        </w:rPr>
        <w:t xml:space="preserve">Glavnih projekata </w:t>
      </w:r>
      <w:r w:rsidR="00AC6739" w:rsidRPr="00EA68A5">
        <w:rPr>
          <w:rFonts w:ascii="Times New Roman" w:hAnsi="Times New Roman"/>
          <w:b/>
        </w:rPr>
        <w:t>strojarske i elektrotehničke struke s proračunima ušteda po propozicijama pilot projekata oznake 4c1.1 i 4c1.2. Ministarstva graditeljstva i prostornog uređenja</w:t>
      </w:r>
      <w:r w:rsidR="00AC6739" w:rsidRPr="00EA68A5" w:rsidDel="00AC6739">
        <w:rPr>
          <w:rFonts w:ascii="Times New Roman" w:hAnsi="Times New Roman"/>
          <w:b/>
        </w:rPr>
        <w:t xml:space="preserve"> </w:t>
      </w:r>
      <w:r w:rsidR="00C67C7B" w:rsidRPr="00EA68A5">
        <w:rPr>
          <w:rFonts w:ascii="Times New Roman" w:hAnsi="Times New Roman"/>
          <w:b/>
        </w:rPr>
        <w:t xml:space="preserve">(VRIJEDI ZA </w:t>
      </w:r>
      <w:r w:rsidR="009577DC" w:rsidRPr="00EA68A5">
        <w:rPr>
          <w:rFonts w:ascii="Times New Roman" w:hAnsi="Times New Roman"/>
          <w:b/>
        </w:rPr>
        <w:t>SVE GRUPE</w:t>
      </w:r>
      <w:r w:rsidR="00C67C7B" w:rsidRPr="00EA68A5">
        <w:rPr>
          <w:rFonts w:ascii="Times New Roman" w:hAnsi="Times New Roman"/>
          <w:b/>
        </w:rPr>
        <w:t>):</w:t>
      </w:r>
    </w:p>
    <w:p w:rsidR="00012F27" w:rsidRPr="00EA68A5" w:rsidRDefault="00012F27" w:rsidP="00215B8C">
      <w:pPr>
        <w:spacing w:after="0" w:line="240" w:lineRule="auto"/>
        <w:jc w:val="both"/>
        <w:rPr>
          <w:rFonts w:ascii="Times New Roman" w:hAnsi="Times New Roman"/>
        </w:rPr>
      </w:pPr>
    </w:p>
    <w:p w:rsidR="00294752" w:rsidRPr="00EA68A5" w:rsidRDefault="009577DC" w:rsidP="00215B8C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Izraditi Glavne projekte poboljšanja energetske učinkovitosti odgojno obrazovnih objekata u Gradu Varaždinu koji obuhvaćaju strojarske i elektrotehničke mjere predviđene ovim dokumentom</w:t>
      </w:r>
      <w:r w:rsidR="00215B8C" w:rsidRPr="00EA68A5">
        <w:rPr>
          <w:rFonts w:ascii="Times New Roman" w:hAnsi="Times New Roman"/>
        </w:rPr>
        <w:t xml:space="preserve">, a koji će biti dopuna postojećim </w:t>
      </w:r>
      <w:r w:rsidR="00294752" w:rsidRPr="00EA68A5">
        <w:rPr>
          <w:rFonts w:ascii="Times New Roman" w:hAnsi="Times New Roman"/>
        </w:rPr>
        <w:t>arhitektonsk</w:t>
      </w:r>
      <w:r w:rsidR="00215B8C" w:rsidRPr="00EA68A5">
        <w:rPr>
          <w:rFonts w:ascii="Times New Roman" w:hAnsi="Times New Roman"/>
        </w:rPr>
        <w:t xml:space="preserve">o-građevinskim </w:t>
      </w:r>
      <w:r w:rsidR="00294752" w:rsidRPr="00EA68A5">
        <w:rPr>
          <w:rFonts w:ascii="Times New Roman" w:hAnsi="Times New Roman"/>
        </w:rPr>
        <w:t>glavn</w:t>
      </w:r>
      <w:r w:rsidR="00215B8C" w:rsidRPr="00EA68A5">
        <w:rPr>
          <w:rFonts w:ascii="Times New Roman" w:hAnsi="Times New Roman"/>
        </w:rPr>
        <w:t>im</w:t>
      </w:r>
      <w:r w:rsidR="00294752" w:rsidRPr="00EA68A5">
        <w:rPr>
          <w:rFonts w:ascii="Times New Roman" w:hAnsi="Times New Roman"/>
        </w:rPr>
        <w:t xml:space="preserve"> projekt</w:t>
      </w:r>
      <w:r w:rsidR="00215B8C" w:rsidRPr="00EA68A5">
        <w:rPr>
          <w:rFonts w:ascii="Times New Roman" w:hAnsi="Times New Roman"/>
        </w:rPr>
        <w:t>ima</w:t>
      </w:r>
      <w:r w:rsidR="00294752" w:rsidRPr="00EA68A5">
        <w:rPr>
          <w:rFonts w:ascii="Times New Roman" w:hAnsi="Times New Roman"/>
        </w:rPr>
        <w:t>:</w:t>
      </w:r>
    </w:p>
    <w:p w:rsidR="00294752" w:rsidRPr="00EA68A5" w:rsidRDefault="00294752" w:rsidP="00215B8C">
      <w:pPr>
        <w:pStyle w:val="Odlomakpopisa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Strojarski projekt: projekt strojarskih </w:t>
      </w:r>
      <w:r w:rsidR="001C1291" w:rsidRPr="00EA68A5">
        <w:rPr>
          <w:rFonts w:ascii="Times New Roman" w:hAnsi="Times New Roman"/>
        </w:rPr>
        <w:t>instalacija s proračunom ušteda</w:t>
      </w:r>
    </w:p>
    <w:p w:rsidR="00294752" w:rsidRPr="00EA68A5" w:rsidRDefault="00294752" w:rsidP="00215B8C">
      <w:pPr>
        <w:pStyle w:val="Odlomakpopisa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Elektrotehnički projekt: projekt elektro instalacija s proračunom ušteda</w:t>
      </w:r>
    </w:p>
    <w:p w:rsidR="00294752" w:rsidRPr="00EA68A5" w:rsidRDefault="00294752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Svaki Glavni projekt </w:t>
      </w:r>
      <w:r w:rsidR="00215B8C" w:rsidRPr="00EA68A5">
        <w:rPr>
          <w:rFonts w:ascii="Times New Roman" w:hAnsi="Times New Roman"/>
        </w:rPr>
        <w:t xml:space="preserve">za pojedini objekt </w:t>
      </w:r>
      <w:r w:rsidRPr="00EA68A5">
        <w:rPr>
          <w:rFonts w:ascii="Times New Roman" w:hAnsi="Times New Roman"/>
        </w:rPr>
        <w:t>mora obuhvatiti sljedeće:</w:t>
      </w:r>
    </w:p>
    <w:p w:rsidR="009577DC" w:rsidRPr="00EA68A5" w:rsidRDefault="00215B8C" w:rsidP="00BD78A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 xml:space="preserve">Strojarski </w:t>
      </w:r>
      <w:r w:rsidR="009577DC" w:rsidRPr="00EA68A5">
        <w:rPr>
          <w:rFonts w:ascii="Times New Roman" w:hAnsi="Times New Roman" w:cs="Times New Roman"/>
          <w:sz w:val="22"/>
          <w:szCs w:val="22"/>
          <w:lang w:val="hr-HR"/>
        </w:rPr>
        <w:t>projekt</w:t>
      </w:r>
    </w:p>
    <w:p w:rsidR="009577DC" w:rsidRPr="00EA68A5" w:rsidRDefault="009577DC" w:rsidP="00E16C16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snimka postojećeg stanja iz postojeće projektne i ostale dokumentacije, dostupnih podataka te na temelju obilaska objekta</w:t>
      </w:r>
    </w:p>
    <w:p w:rsidR="009577DC" w:rsidRPr="00EA68A5" w:rsidRDefault="009577DC" w:rsidP="00E16C16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prijedlog mjera poboljšanja energetske učinkovitosti i/ili uvođenja obnovljivih izvora energije</w:t>
      </w:r>
    </w:p>
    <w:p w:rsidR="009577DC" w:rsidRPr="00EA68A5" w:rsidRDefault="009577DC" w:rsidP="00E16C16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troškovnik provedbe mjera</w:t>
      </w:r>
    </w:p>
    <w:p w:rsidR="009577DC" w:rsidRPr="00EA68A5" w:rsidRDefault="009577DC" w:rsidP="00E16C16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iznos projektiranih ušteda toplinske energije za grijanje/hlađenje nakon provedbe projekta na godišnjoj razini za svaku od projektiranih i kombinacijom projektiranih mjera</w:t>
      </w:r>
    </w:p>
    <w:p w:rsidR="009577DC" w:rsidRPr="00EA68A5" w:rsidRDefault="00215B8C" w:rsidP="00BD78A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 xml:space="preserve">Elektrotehnički </w:t>
      </w:r>
      <w:r w:rsidR="009577DC" w:rsidRPr="00EA68A5">
        <w:rPr>
          <w:rFonts w:ascii="Times New Roman" w:hAnsi="Times New Roman" w:cs="Times New Roman"/>
          <w:sz w:val="22"/>
          <w:szCs w:val="22"/>
          <w:lang w:val="hr-HR"/>
        </w:rPr>
        <w:t>projekt</w:t>
      </w:r>
    </w:p>
    <w:p w:rsidR="009577DC" w:rsidRPr="00EA68A5" w:rsidRDefault="009577DC" w:rsidP="00E16C16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snimka postojećeg stanja iz postojeće projektne i ostale dokumentacije, dostupnih podataka te na temelju obilaska objekta</w:t>
      </w:r>
    </w:p>
    <w:p w:rsidR="009577DC" w:rsidRPr="00EA68A5" w:rsidRDefault="009577DC" w:rsidP="00E16C16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prijedlog mjera poboljšanja energetske učinkovitosti i/ili uvođenja obnovljivih izvora energije</w:t>
      </w:r>
    </w:p>
    <w:p w:rsidR="009577DC" w:rsidRPr="00EA68A5" w:rsidRDefault="009577DC" w:rsidP="00E16C16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prijedlog tehničkog rješenja sa svim proračunima i nacrtima (prema potrebi)</w:t>
      </w:r>
    </w:p>
    <w:p w:rsidR="009577DC" w:rsidRPr="00EA68A5" w:rsidRDefault="009577DC" w:rsidP="00E16C16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troškovnik provedbe mjera</w:t>
      </w:r>
    </w:p>
    <w:p w:rsidR="009577DC" w:rsidRPr="00EA68A5" w:rsidRDefault="009577DC" w:rsidP="00E16C16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A68A5">
        <w:rPr>
          <w:rFonts w:ascii="Times New Roman" w:hAnsi="Times New Roman" w:cs="Times New Roman"/>
          <w:sz w:val="22"/>
          <w:szCs w:val="22"/>
          <w:lang w:val="hr-HR"/>
        </w:rPr>
        <w:t>iznos projektiranih ušteda energije nakon provedbe projekta na godišnjoj razini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1E584A" w:rsidRPr="00EA68A5" w:rsidRDefault="001E584A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Glavni projekti koji se odnose na </w:t>
      </w:r>
      <w:r w:rsidR="001908CC" w:rsidRPr="00EA68A5">
        <w:rPr>
          <w:rFonts w:ascii="Times New Roman" w:hAnsi="Times New Roman"/>
        </w:rPr>
        <w:t>arhitektonsko-</w:t>
      </w:r>
      <w:r w:rsidRPr="00EA68A5">
        <w:rPr>
          <w:rFonts w:ascii="Times New Roman" w:hAnsi="Times New Roman"/>
        </w:rPr>
        <w:t>građevinski dio su već izrađeni</w:t>
      </w:r>
      <w:r w:rsidR="00246F62" w:rsidRPr="00EA68A5">
        <w:rPr>
          <w:rFonts w:ascii="Times New Roman" w:hAnsi="Times New Roman"/>
        </w:rPr>
        <w:t xml:space="preserve"> za svaki pojedini objekt</w:t>
      </w:r>
      <w:r w:rsidRPr="00EA68A5">
        <w:rPr>
          <w:rFonts w:ascii="Times New Roman" w:hAnsi="Times New Roman"/>
        </w:rPr>
        <w:t>, te se od odabranog ponuditelja očekuje uska suradnja sa prethodno odabranim projektantom građevinskog dijela, a u cilju okončanja traženih Glavnih projekata do potpune cjelovitosti.</w:t>
      </w:r>
      <w:r w:rsidR="001908CC" w:rsidRPr="00EA68A5">
        <w:rPr>
          <w:rFonts w:ascii="Times New Roman" w:hAnsi="Times New Roman"/>
        </w:rPr>
        <w:t xml:space="preserve"> Suradnja s projektantom postojeć</w:t>
      </w:r>
      <w:r w:rsidR="00246F62" w:rsidRPr="00EA68A5">
        <w:rPr>
          <w:rFonts w:ascii="Times New Roman" w:hAnsi="Times New Roman"/>
        </w:rPr>
        <w:t>ih</w:t>
      </w:r>
      <w:r w:rsidR="001908CC" w:rsidRPr="00EA68A5">
        <w:rPr>
          <w:rFonts w:ascii="Times New Roman" w:hAnsi="Times New Roman"/>
        </w:rPr>
        <w:t xml:space="preserve"> arhitektonsko-građevinsk</w:t>
      </w:r>
      <w:r w:rsidR="00246F62" w:rsidRPr="00EA68A5">
        <w:rPr>
          <w:rFonts w:ascii="Times New Roman" w:hAnsi="Times New Roman"/>
        </w:rPr>
        <w:t>ih</w:t>
      </w:r>
      <w:r w:rsidR="001908CC" w:rsidRPr="00EA68A5">
        <w:rPr>
          <w:rFonts w:ascii="Times New Roman" w:hAnsi="Times New Roman"/>
        </w:rPr>
        <w:t xml:space="preserve"> glavn</w:t>
      </w:r>
      <w:r w:rsidR="00246F62" w:rsidRPr="00EA68A5">
        <w:rPr>
          <w:rFonts w:ascii="Times New Roman" w:hAnsi="Times New Roman"/>
        </w:rPr>
        <w:t>ih</w:t>
      </w:r>
      <w:r w:rsidR="001908CC" w:rsidRPr="00EA68A5">
        <w:rPr>
          <w:rFonts w:ascii="Times New Roman" w:hAnsi="Times New Roman"/>
        </w:rPr>
        <w:t xml:space="preserve"> projek</w:t>
      </w:r>
      <w:r w:rsidR="00246F62" w:rsidRPr="00EA68A5">
        <w:rPr>
          <w:rFonts w:ascii="Times New Roman" w:hAnsi="Times New Roman"/>
        </w:rPr>
        <w:t>ata</w:t>
      </w:r>
      <w:r w:rsidR="001908CC" w:rsidRPr="00EA68A5">
        <w:rPr>
          <w:rFonts w:ascii="Times New Roman" w:hAnsi="Times New Roman"/>
        </w:rPr>
        <w:t xml:space="preserve"> „Projekt poboljšanja energetske učinkovitosti zgrade“ se očekuje na dijelu optimizacije, usklađivanja, izmjena i dopuna Glavn</w:t>
      </w:r>
      <w:r w:rsidR="00246F62" w:rsidRPr="00EA68A5">
        <w:rPr>
          <w:rFonts w:ascii="Times New Roman" w:hAnsi="Times New Roman"/>
        </w:rPr>
        <w:t>ih</w:t>
      </w:r>
      <w:r w:rsidR="001908CC" w:rsidRPr="00EA68A5">
        <w:rPr>
          <w:rFonts w:ascii="Times New Roman" w:hAnsi="Times New Roman"/>
        </w:rPr>
        <w:t xml:space="preserve"> projek</w:t>
      </w:r>
      <w:r w:rsidR="00246F62" w:rsidRPr="00EA68A5">
        <w:rPr>
          <w:rFonts w:ascii="Times New Roman" w:hAnsi="Times New Roman"/>
        </w:rPr>
        <w:t>ata.</w:t>
      </w:r>
    </w:p>
    <w:p w:rsidR="00AC6739" w:rsidRPr="00EA68A5" w:rsidRDefault="00AC6739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AC6739" w:rsidRPr="00EA68A5" w:rsidRDefault="00AC6739" w:rsidP="00AC6739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Naručitelj raspolaže sa podlogama kao što je: </w:t>
      </w:r>
    </w:p>
    <w:p w:rsidR="00AC6739" w:rsidRPr="00EA68A5" w:rsidRDefault="00AC6739" w:rsidP="00246F62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Glavni projekt „Projekt poboljšanja energetske učinkovitosti zgrade“,</w:t>
      </w:r>
      <w:r w:rsidR="00246F62" w:rsidRPr="00EA68A5">
        <w:rPr>
          <w:rFonts w:ascii="Times New Roman" w:hAnsi="Times New Roman"/>
        </w:rPr>
        <w:t xml:space="preserve"> za svaki pojedini objekt, </w:t>
      </w:r>
      <w:r w:rsidRPr="00EA68A5">
        <w:rPr>
          <w:rFonts w:ascii="Times New Roman" w:hAnsi="Times New Roman"/>
        </w:rPr>
        <w:t>izrađen od strane ovlaš</w:t>
      </w:r>
      <w:r w:rsidR="001C1291" w:rsidRPr="00EA68A5">
        <w:rPr>
          <w:rFonts w:ascii="Times New Roman" w:hAnsi="Times New Roman"/>
        </w:rPr>
        <w:t xml:space="preserve">tenog arhitekta Romana Horvata, </w:t>
      </w:r>
      <w:r w:rsidRPr="00EA68A5">
        <w:rPr>
          <w:rFonts w:ascii="Times New Roman" w:hAnsi="Times New Roman"/>
        </w:rPr>
        <w:t>tvrtka: Zelena gradnja d.o.o. – u digitalnom obliku.</w:t>
      </w:r>
    </w:p>
    <w:p w:rsidR="00AC6739" w:rsidRPr="00EA68A5" w:rsidRDefault="00AC6739" w:rsidP="00246F62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Ostala postojeća tehnička dokumentacija zgrade (arhitektonsk</w:t>
      </w:r>
      <w:r w:rsidR="00246F62" w:rsidRPr="00EA68A5">
        <w:rPr>
          <w:rFonts w:ascii="Times New Roman" w:hAnsi="Times New Roman"/>
        </w:rPr>
        <w:t>a</w:t>
      </w:r>
      <w:r w:rsidRPr="00EA68A5">
        <w:rPr>
          <w:rFonts w:ascii="Times New Roman" w:hAnsi="Times New Roman"/>
        </w:rPr>
        <w:t>, strojarsk</w:t>
      </w:r>
      <w:r w:rsidR="00246F62" w:rsidRPr="00EA68A5">
        <w:rPr>
          <w:rFonts w:ascii="Times New Roman" w:hAnsi="Times New Roman"/>
        </w:rPr>
        <w:t>a</w:t>
      </w:r>
      <w:r w:rsidRPr="00EA68A5">
        <w:rPr>
          <w:rFonts w:ascii="Times New Roman" w:hAnsi="Times New Roman"/>
        </w:rPr>
        <w:t>, elektrotehničk</w:t>
      </w:r>
      <w:r w:rsidR="00246F62" w:rsidRPr="00EA68A5">
        <w:rPr>
          <w:rFonts w:ascii="Times New Roman" w:hAnsi="Times New Roman"/>
        </w:rPr>
        <w:t>a</w:t>
      </w:r>
      <w:r w:rsidRPr="00EA68A5">
        <w:rPr>
          <w:rFonts w:ascii="Times New Roman" w:hAnsi="Times New Roman"/>
        </w:rPr>
        <w:t>), izvješće o energetskom pregledu zgrade, energetski certifikat zgrade – u papirnatom obliku</w:t>
      </w:r>
      <w:r w:rsidR="00246F62" w:rsidRPr="00EA68A5">
        <w:rPr>
          <w:rFonts w:ascii="Times New Roman" w:hAnsi="Times New Roman"/>
        </w:rPr>
        <w:t xml:space="preserve"> i/ili digitalnom obliku</w:t>
      </w:r>
      <w:r w:rsidRPr="00EA68A5">
        <w:rPr>
          <w:rFonts w:ascii="Times New Roman" w:hAnsi="Times New Roman"/>
        </w:rPr>
        <w:t>.</w:t>
      </w:r>
    </w:p>
    <w:p w:rsidR="00AC6739" w:rsidRPr="00EA68A5" w:rsidRDefault="00AC6739" w:rsidP="00AC6739">
      <w:pPr>
        <w:spacing w:after="0" w:line="240" w:lineRule="auto"/>
        <w:jc w:val="both"/>
        <w:rPr>
          <w:rFonts w:ascii="Times New Roman" w:hAnsi="Times New Roman"/>
        </w:rPr>
      </w:pPr>
    </w:p>
    <w:p w:rsidR="00AC6739" w:rsidRPr="00EA68A5" w:rsidRDefault="00AC6739" w:rsidP="00AC6739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Raspoloživa dokumentacija će biti dana </w:t>
      </w:r>
      <w:r w:rsidR="001C1291" w:rsidRPr="00EA68A5">
        <w:rPr>
          <w:rFonts w:ascii="Times New Roman" w:hAnsi="Times New Roman"/>
        </w:rPr>
        <w:t>ponuditelju</w:t>
      </w:r>
      <w:r w:rsidRPr="00EA68A5">
        <w:rPr>
          <w:rFonts w:ascii="Times New Roman" w:hAnsi="Times New Roman"/>
        </w:rPr>
        <w:t xml:space="preserve"> za potrebe izrade </w:t>
      </w:r>
      <w:r w:rsidR="00701DB7" w:rsidRPr="00EA68A5">
        <w:rPr>
          <w:rFonts w:ascii="Times New Roman" w:hAnsi="Times New Roman"/>
        </w:rPr>
        <w:t xml:space="preserve">ponudbene </w:t>
      </w:r>
      <w:r w:rsidRPr="00EA68A5">
        <w:rPr>
          <w:rFonts w:ascii="Times New Roman" w:hAnsi="Times New Roman"/>
        </w:rPr>
        <w:t xml:space="preserve">dokumentacije, a o davanju raspoložive dokumentacije </w:t>
      </w:r>
      <w:r w:rsidR="003F57CE" w:rsidRPr="00EA68A5">
        <w:rPr>
          <w:rFonts w:ascii="Times New Roman" w:hAnsi="Times New Roman"/>
        </w:rPr>
        <w:t>ponuditeljima na raspolaganje izdaje se Potvrda naručitelja koja predstavlja sastavni dio konačne ponude ponuditelja.</w:t>
      </w:r>
    </w:p>
    <w:p w:rsidR="001E584A" w:rsidRPr="00EA68A5" w:rsidRDefault="001E584A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Za sve objekte postoje Izvješća o provedenom energetskom pregledu u kojima su predložene mjere poboljšanja energetske učinkovitosti objekata, ali Glavnim projektima ne mora biti obuhvaćena kombinacija predloženih mjera u Izvješćima, već onakve mjere i na onakav način kao što je to određeno u ovom Pozivu. Popis mjera za poboljšanje energetske učinkovitosti objekata pri izradi Glavnih projekata naveden je u nastavku.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lastRenderedPageBreak/>
        <w:t>Svaki Glavni projekt mora obuhvaćati minimalno dvije strojarske i jednu elektrotehničku mjeru.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  <w:b/>
        </w:rPr>
      </w:pPr>
      <w:r w:rsidRPr="00EA68A5">
        <w:rPr>
          <w:rFonts w:ascii="Times New Roman" w:hAnsi="Times New Roman"/>
          <w:b/>
        </w:rPr>
        <w:t>Strojarske mjere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Strojarske mjere koje </w:t>
      </w:r>
      <w:r w:rsidRPr="00EA68A5">
        <w:rPr>
          <w:rFonts w:ascii="Times New Roman" w:hAnsi="Times New Roman"/>
          <w:b/>
        </w:rPr>
        <w:t>obavezno treba obraditi</w:t>
      </w:r>
      <w:r w:rsidRPr="00EA68A5">
        <w:rPr>
          <w:rFonts w:ascii="Times New Roman" w:hAnsi="Times New Roman"/>
        </w:rPr>
        <w:t xml:space="preserve"> prilikom izrade svakog Glavnog projekta i ako se pokažu troškovno optimalnima, uključiti u Glavni projekt, a ako ne, činjenicama i izračunom argumentirati njihovo odbacivanje:</w:t>
      </w:r>
    </w:p>
    <w:p w:rsidR="00FF3F74" w:rsidRPr="00EA68A5" w:rsidRDefault="00FF3F74" w:rsidP="00FF3F7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Nova instalacija ili zamjena sustava ventilacije</w:t>
      </w:r>
    </w:p>
    <w:p w:rsidR="009577DC" w:rsidRPr="00EA68A5" w:rsidRDefault="009577DC" w:rsidP="00BD78A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Ugradnja plinskog kondenzacijskog kotla</w:t>
      </w:r>
    </w:p>
    <w:p w:rsidR="009577DC" w:rsidRPr="00EA68A5" w:rsidRDefault="009577DC" w:rsidP="00BD78A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Ugradnja solarnih toplinskih kolektora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Strojarske mjere koje se </w:t>
      </w:r>
      <w:r w:rsidRPr="00EA68A5">
        <w:rPr>
          <w:rFonts w:ascii="Times New Roman" w:hAnsi="Times New Roman"/>
          <w:b/>
        </w:rPr>
        <w:t>mogu obraditi</w:t>
      </w:r>
      <w:r w:rsidRPr="00EA68A5">
        <w:rPr>
          <w:rFonts w:ascii="Times New Roman" w:hAnsi="Times New Roman"/>
        </w:rPr>
        <w:t xml:space="preserve"> i uključiti u pojedini Glavni projekt: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Nova instalacija ili zamjena sustava hlađenja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Ugradnja dizalice topline zrak-voda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Ugradnja dizalice topline voda-voda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Ugradnja dizalice topline zemlja-voda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Ugradnja termostatskih radijatorskih ventila (moguće uključiti samo ukoliko su već obuhvaćene i obrađene </w:t>
      </w:r>
      <w:r w:rsidR="00FF3F74" w:rsidRPr="00EA68A5">
        <w:rPr>
          <w:rFonts w:ascii="Times New Roman" w:hAnsi="Times New Roman"/>
        </w:rPr>
        <w:t xml:space="preserve">najmanje </w:t>
      </w:r>
      <w:r w:rsidRPr="00EA68A5">
        <w:rPr>
          <w:rFonts w:ascii="Times New Roman" w:hAnsi="Times New Roman"/>
        </w:rPr>
        <w:t>dvije strojarske mjere)</w:t>
      </w:r>
    </w:p>
    <w:p w:rsidR="00C66FA8" w:rsidRPr="00EA68A5" w:rsidRDefault="00230699" w:rsidP="005261F6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  <w:i/>
        </w:rPr>
        <w:t>Napomena</w:t>
      </w:r>
      <w:r w:rsidR="00E71330" w:rsidRPr="00EA68A5">
        <w:rPr>
          <w:rFonts w:ascii="Times New Roman" w:hAnsi="Times New Roman"/>
          <w:i/>
        </w:rPr>
        <w:t xml:space="preserve"> 1</w:t>
      </w:r>
      <w:r w:rsidRPr="00EA68A5">
        <w:rPr>
          <w:rFonts w:ascii="Times New Roman" w:hAnsi="Times New Roman"/>
          <w:i/>
        </w:rPr>
        <w:t xml:space="preserve">: U slučaju </w:t>
      </w:r>
      <w:r w:rsidR="00FF3F74" w:rsidRPr="00EA68A5">
        <w:rPr>
          <w:rFonts w:ascii="Times New Roman" w:hAnsi="Times New Roman"/>
          <w:i/>
        </w:rPr>
        <w:t xml:space="preserve">predlaganja </w:t>
      </w:r>
      <w:r w:rsidR="00B0489C" w:rsidRPr="00EA68A5">
        <w:rPr>
          <w:rFonts w:ascii="Times New Roman" w:hAnsi="Times New Roman"/>
          <w:i/>
        </w:rPr>
        <w:t xml:space="preserve">mjere ugradnje </w:t>
      </w:r>
      <w:r w:rsidRPr="00EA68A5">
        <w:rPr>
          <w:rFonts w:ascii="Times New Roman" w:hAnsi="Times New Roman"/>
          <w:i/>
        </w:rPr>
        <w:t xml:space="preserve">dizalice topline voda-voda kao jedne od mjera u Glavnom projektu, izvoditelj mora </w:t>
      </w:r>
      <w:r w:rsidR="00F12335" w:rsidRPr="00EA68A5">
        <w:rPr>
          <w:rFonts w:ascii="Times New Roman" w:hAnsi="Times New Roman"/>
          <w:i/>
        </w:rPr>
        <w:t xml:space="preserve">izraditi i elaborat </w:t>
      </w:r>
      <w:r w:rsidR="005261F6" w:rsidRPr="00EA68A5">
        <w:rPr>
          <w:rFonts w:ascii="Times New Roman" w:hAnsi="Times New Roman"/>
          <w:i/>
        </w:rPr>
        <w:t xml:space="preserve">geotehničkih </w:t>
      </w:r>
      <w:proofErr w:type="spellStart"/>
      <w:r w:rsidR="005261F6" w:rsidRPr="00EA68A5">
        <w:rPr>
          <w:rFonts w:ascii="Times New Roman" w:hAnsi="Times New Roman"/>
          <w:i/>
        </w:rPr>
        <w:t>vodoistražnih</w:t>
      </w:r>
      <w:proofErr w:type="spellEnd"/>
      <w:r w:rsidR="005261F6" w:rsidRPr="00EA68A5">
        <w:rPr>
          <w:rFonts w:ascii="Times New Roman" w:hAnsi="Times New Roman"/>
          <w:i/>
        </w:rPr>
        <w:t xml:space="preserve"> radova </w:t>
      </w:r>
      <w:r w:rsidR="00F12335" w:rsidRPr="00EA68A5">
        <w:rPr>
          <w:rFonts w:ascii="Times New Roman" w:hAnsi="Times New Roman"/>
          <w:i/>
        </w:rPr>
        <w:t>i pokusno</w:t>
      </w:r>
      <w:r w:rsidR="005261F6" w:rsidRPr="00EA68A5">
        <w:rPr>
          <w:rFonts w:ascii="Times New Roman" w:hAnsi="Times New Roman"/>
          <w:i/>
        </w:rPr>
        <w:t>g</w:t>
      </w:r>
      <w:r w:rsidR="00F12335" w:rsidRPr="00EA68A5">
        <w:rPr>
          <w:rFonts w:ascii="Times New Roman" w:hAnsi="Times New Roman"/>
          <w:i/>
        </w:rPr>
        <w:t xml:space="preserve"> crpljenj</w:t>
      </w:r>
      <w:r w:rsidR="005261F6" w:rsidRPr="00EA68A5">
        <w:rPr>
          <w:rFonts w:ascii="Times New Roman" w:hAnsi="Times New Roman"/>
          <w:i/>
        </w:rPr>
        <w:t>a</w:t>
      </w:r>
      <w:r w:rsidR="00F12335" w:rsidRPr="00EA68A5">
        <w:rPr>
          <w:rFonts w:ascii="Times New Roman" w:hAnsi="Times New Roman"/>
          <w:i/>
        </w:rPr>
        <w:t xml:space="preserve"> </w:t>
      </w:r>
      <w:proofErr w:type="spellStart"/>
      <w:r w:rsidR="00F12335" w:rsidRPr="00EA68A5">
        <w:rPr>
          <w:rFonts w:ascii="Times New Roman" w:hAnsi="Times New Roman"/>
          <w:i/>
        </w:rPr>
        <w:t>tj</w:t>
      </w:r>
      <w:proofErr w:type="spellEnd"/>
      <w:r w:rsidR="00F12335" w:rsidRPr="00EA68A5">
        <w:rPr>
          <w:rFonts w:ascii="Times New Roman" w:hAnsi="Times New Roman"/>
          <w:i/>
        </w:rPr>
        <w:t xml:space="preserve">. </w:t>
      </w:r>
      <w:r w:rsidRPr="00EA68A5">
        <w:rPr>
          <w:rFonts w:ascii="Times New Roman" w:hAnsi="Times New Roman"/>
          <w:i/>
        </w:rPr>
        <w:t xml:space="preserve">osigurati svu potrebnu dokumentaciju kojom se dokazuje izdašnost </w:t>
      </w:r>
      <w:r w:rsidR="007B66FF" w:rsidRPr="00EA68A5">
        <w:rPr>
          <w:rFonts w:ascii="Times New Roman" w:hAnsi="Times New Roman"/>
          <w:i/>
        </w:rPr>
        <w:t xml:space="preserve">izvorišta </w:t>
      </w:r>
      <w:r w:rsidRPr="00EA68A5">
        <w:rPr>
          <w:rFonts w:ascii="Times New Roman" w:hAnsi="Times New Roman"/>
          <w:i/>
        </w:rPr>
        <w:t>podzemnih voda i mogućnost eksploatacije z</w:t>
      </w:r>
      <w:r w:rsidR="007B66FF" w:rsidRPr="00EA68A5">
        <w:rPr>
          <w:rFonts w:ascii="Times New Roman" w:hAnsi="Times New Roman"/>
          <w:i/>
        </w:rPr>
        <w:t>a potrebe dizalice topline</w:t>
      </w:r>
      <w:r w:rsidR="005261F6" w:rsidRPr="00EA68A5">
        <w:rPr>
          <w:rFonts w:ascii="Times New Roman" w:hAnsi="Times New Roman"/>
          <w:i/>
        </w:rPr>
        <w:t>,</w:t>
      </w:r>
      <w:r w:rsidR="00F12335" w:rsidRPr="00EA68A5">
        <w:rPr>
          <w:rFonts w:ascii="Times New Roman" w:hAnsi="Times New Roman"/>
          <w:i/>
        </w:rPr>
        <w:t xml:space="preserve"> te racionalno, neškodljivo i nesmetano korištenje voda</w:t>
      </w:r>
      <w:r w:rsidR="007B66FF" w:rsidRPr="00EA68A5">
        <w:rPr>
          <w:rFonts w:ascii="Times New Roman" w:hAnsi="Times New Roman"/>
          <w:i/>
        </w:rPr>
        <w:t>, sukladno Pravilniku o izdavanju vodopravnih akata (NN 78/2010, 79/2013 i 9/2014)</w:t>
      </w:r>
      <w:r w:rsidR="00FF3F74" w:rsidRPr="00EA68A5">
        <w:rPr>
          <w:rFonts w:ascii="Times New Roman" w:hAnsi="Times New Roman"/>
          <w:i/>
        </w:rPr>
        <w:t xml:space="preserve">. </w:t>
      </w:r>
      <w:r w:rsidR="000A6AEA" w:rsidRPr="00EA68A5">
        <w:rPr>
          <w:rFonts w:ascii="Times New Roman" w:hAnsi="Times New Roman"/>
          <w:i/>
        </w:rPr>
        <w:t>T</w:t>
      </w:r>
      <w:r w:rsidR="008F02A1" w:rsidRPr="00EA68A5">
        <w:rPr>
          <w:rFonts w:ascii="Times New Roman" w:hAnsi="Times New Roman"/>
          <w:i/>
        </w:rPr>
        <w:t>roškov</w:t>
      </w:r>
      <w:r w:rsidR="00F12335" w:rsidRPr="00EA68A5">
        <w:rPr>
          <w:rFonts w:ascii="Times New Roman" w:hAnsi="Times New Roman"/>
          <w:i/>
        </w:rPr>
        <w:t xml:space="preserve">e navedenih radova ponuditelj </w:t>
      </w:r>
      <w:r w:rsidR="005261F6" w:rsidRPr="00EA68A5">
        <w:rPr>
          <w:rFonts w:ascii="Times New Roman" w:hAnsi="Times New Roman"/>
          <w:i/>
        </w:rPr>
        <w:t>mora uzeti u obzir prilikom definiranja cijene svoje ponude.</w:t>
      </w:r>
    </w:p>
    <w:p w:rsidR="00C66FA8" w:rsidRPr="00EA68A5" w:rsidRDefault="00C66FA8" w:rsidP="00A760ED">
      <w:pPr>
        <w:tabs>
          <w:tab w:val="left" w:pos="1309"/>
        </w:tabs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Strojarske mjere </w:t>
      </w:r>
      <w:r w:rsidRPr="00EA68A5">
        <w:rPr>
          <w:rFonts w:ascii="Times New Roman" w:hAnsi="Times New Roman"/>
          <w:b/>
        </w:rPr>
        <w:t>koje nisu predviđene</w:t>
      </w:r>
      <w:r w:rsidRPr="00EA68A5">
        <w:rPr>
          <w:rFonts w:ascii="Times New Roman" w:hAnsi="Times New Roman"/>
        </w:rPr>
        <w:t>: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Ugradnja kotla na biomasu (drvnu sječku, </w:t>
      </w:r>
      <w:proofErr w:type="spellStart"/>
      <w:r w:rsidRPr="00EA68A5">
        <w:rPr>
          <w:rFonts w:ascii="Times New Roman" w:hAnsi="Times New Roman"/>
        </w:rPr>
        <w:t>pelete</w:t>
      </w:r>
      <w:proofErr w:type="spellEnd"/>
      <w:r w:rsidRPr="00EA68A5">
        <w:rPr>
          <w:rFonts w:ascii="Times New Roman" w:hAnsi="Times New Roman"/>
        </w:rPr>
        <w:t xml:space="preserve">, </w:t>
      </w:r>
      <w:proofErr w:type="spellStart"/>
      <w:r w:rsidRPr="00EA68A5">
        <w:rPr>
          <w:rFonts w:ascii="Times New Roman" w:hAnsi="Times New Roman"/>
        </w:rPr>
        <w:t>pirolitički</w:t>
      </w:r>
      <w:proofErr w:type="spellEnd"/>
      <w:r w:rsidRPr="00EA68A5">
        <w:rPr>
          <w:rFonts w:ascii="Times New Roman" w:hAnsi="Times New Roman"/>
        </w:rPr>
        <w:t>)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Uvođenje sustava daljinskog očitanja potrošnje energije i vode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  <w:b/>
        </w:rPr>
        <w:t>Elektrotehničke mjere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Elektrotehničke mjere koje se mogu uključiti u pojedini Glavni projekt: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Zamjena unutarnje rasvjete</w:t>
      </w:r>
    </w:p>
    <w:p w:rsidR="009577DC" w:rsidRPr="00EA68A5" w:rsidRDefault="009577DC" w:rsidP="00BD78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Uvođenje sustava automatizacije i upravljanja zgradom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Mjere moraju zadovoljavati tehničkim uvjetima iz Dodatka 1.1. Javnog poziva na dostavu projektnih prijedloga (pilot projekt) 4c1.1. "</w:t>
      </w:r>
      <w:hyperlink r:id="rId8" w:history="1">
        <w:r w:rsidRPr="00EA68A5">
          <w:rPr>
            <w:rStyle w:val="Hiperveza"/>
            <w:rFonts w:ascii="Times New Roman" w:hAnsi="Times New Roman"/>
          </w:rPr>
          <w:t>Izrada projektne dokumentacije za energetsku obnovu zgrada i korištenje obnovljivih izvora energije u javnim ustanovama koje obavljaju djelatnost odgoja i obrazovanja</w:t>
        </w:r>
      </w:hyperlink>
      <w:r w:rsidRPr="00EA68A5">
        <w:rPr>
          <w:rFonts w:ascii="Times New Roman" w:hAnsi="Times New Roman"/>
        </w:rPr>
        <w:t xml:space="preserve">", objavljenog 9. srpnja 2015. godine na stranicama </w:t>
      </w:r>
      <w:hyperlink r:id="rId9" w:history="1">
        <w:r w:rsidR="009C2466" w:rsidRPr="00EA68A5">
          <w:rPr>
            <w:rStyle w:val="Hiperveza"/>
            <w:rFonts w:ascii="Times New Roman" w:hAnsi="Times New Roman"/>
          </w:rPr>
          <w:t>Ministarstva graditeljstva i prostornog uređenja</w:t>
        </w:r>
      </w:hyperlink>
      <w:r w:rsidRPr="00EA68A5">
        <w:rPr>
          <w:rFonts w:ascii="Times New Roman" w:hAnsi="Times New Roman"/>
        </w:rPr>
        <w:t xml:space="preserve">. </w:t>
      </w:r>
      <w:r w:rsidR="00246F62" w:rsidRPr="00EA68A5">
        <w:rPr>
          <w:rFonts w:ascii="Times New Roman" w:hAnsi="Times New Roman"/>
        </w:rPr>
        <w:t>P</w:t>
      </w:r>
      <w:r w:rsidRPr="00EA68A5">
        <w:rPr>
          <w:rFonts w:ascii="Times New Roman" w:hAnsi="Times New Roman"/>
        </w:rPr>
        <w:t xml:space="preserve">opis tehničkih uvjeta i mjera iz javnog poziva MGIPU </w:t>
      </w:r>
      <w:hyperlink r:id="rId10" w:history="1">
        <w:r w:rsidRPr="00EA68A5">
          <w:rPr>
            <w:rStyle w:val="Hiperveza"/>
            <w:rFonts w:ascii="Times New Roman" w:hAnsi="Times New Roman"/>
          </w:rPr>
          <w:t xml:space="preserve">prilog </w:t>
        </w:r>
      </w:hyperlink>
      <w:r w:rsidRPr="00EA68A5">
        <w:rPr>
          <w:rFonts w:ascii="Times New Roman" w:hAnsi="Times New Roman"/>
        </w:rPr>
        <w:t xml:space="preserve">je </w:t>
      </w:r>
      <w:r w:rsidR="009C2466" w:rsidRPr="00EA68A5">
        <w:rPr>
          <w:rFonts w:ascii="Times New Roman" w:hAnsi="Times New Roman"/>
        </w:rPr>
        <w:t>ovom</w:t>
      </w:r>
      <w:r w:rsidRPr="00EA68A5">
        <w:rPr>
          <w:rFonts w:ascii="Times New Roman" w:hAnsi="Times New Roman"/>
        </w:rPr>
        <w:t xml:space="preserve"> pozivu.</w:t>
      </w:r>
    </w:p>
    <w:p w:rsidR="00E11BEF" w:rsidRPr="00EA68A5" w:rsidRDefault="00E11BEF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  <w:b/>
        </w:rPr>
        <w:t>Minimalni iznos</w:t>
      </w:r>
      <w:r w:rsidRPr="00EA68A5">
        <w:rPr>
          <w:rFonts w:ascii="Times New Roman" w:hAnsi="Times New Roman"/>
        </w:rPr>
        <w:t xml:space="preserve"> ostvarenih ušteda toplinske energije za grijanje/hlađenje na godišnjoj razini koje će biti predviđene svakim Glavnim projektom </w:t>
      </w:r>
      <w:r w:rsidR="00D66AE9" w:rsidRPr="00EA68A5">
        <w:rPr>
          <w:rFonts w:ascii="Times New Roman" w:hAnsi="Times New Roman"/>
        </w:rPr>
        <w:t xml:space="preserve">(strojarski + elektrotehnički dio) za pojedini objekt </w:t>
      </w:r>
      <w:r w:rsidRPr="00EA68A5">
        <w:rPr>
          <w:rFonts w:ascii="Times New Roman" w:hAnsi="Times New Roman"/>
          <w:b/>
        </w:rPr>
        <w:t>mora iznositi 15%.</w:t>
      </w:r>
      <w:r w:rsidRPr="00EA68A5">
        <w:rPr>
          <w:rFonts w:ascii="Times New Roman" w:hAnsi="Times New Roman"/>
        </w:rPr>
        <w:t xml:space="preserve"> Postotak vrijedi za sve predložene mjere pojedinog Glavnog projekta zajedno i taj postotak mora biti u dokumentu posebno prikazan i zbrojen.</w:t>
      </w:r>
    </w:p>
    <w:p w:rsidR="00E71330" w:rsidRPr="00EA68A5" w:rsidRDefault="00E71330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366FD8" w:rsidRPr="00EA68A5" w:rsidRDefault="00E71330" w:rsidP="00E71330">
      <w:pPr>
        <w:spacing w:after="0" w:line="240" w:lineRule="auto"/>
        <w:jc w:val="both"/>
        <w:rPr>
          <w:rFonts w:ascii="Times New Roman" w:hAnsi="Times New Roman"/>
          <w:i/>
        </w:rPr>
      </w:pPr>
      <w:r w:rsidRPr="00EA68A5">
        <w:rPr>
          <w:rFonts w:ascii="Times New Roman" w:hAnsi="Times New Roman"/>
          <w:i/>
        </w:rPr>
        <w:t xml:space="preserve">Napomena 2: Ponuditelj mora procijeniti da li je zbog predloženih strojarskih i elektrotehničkih mjera </w:t>
      </w:r>
      <w:proofErr w:type="spellStart"/>
      <w:r w:rsidRPr="00EA68A5">
        <w:rPr>
          <w:rFonts w:ascii="Times New Roman" w:hAnsi="Times New Roman"/>
          <w:i/>
        </w:rPr>
        <w:t>tj</w:t>
      </w:r>
      <w:proofErr w:type="spellEnd"/>
      <w:r w:rsidRPr="00EA68A5">
        <w:rPr>
          <w:rFonts w:ascii="Times New Roman" w:hAnsi="Times New Roman"/>
          <w:i/>
        </w:rPr>
        <w:t>. buduće izmijen</w:t>
      </w:r>
      <w:r w:rsidR="00366FD8" w:rsidRPr="00EA68A5">
        <w:rPr>
          <w:rFonts w:ascii="Times New Roman" w:hAnsi="Times New Roman"/>
          <w:i/>
        </w:rPr>
        <w:t>e</w:t>
      </w:r>
      <w:r w:rsidRPr="00EA68A5">
        <w:rPr>
          <w:rFonts w:ascii="Times New Roman" w:hAnsi="Times New Roman"/>
          <w:i/>
        </w:rPr>
        <w:t xml:space="preserve"> </w:t>
      </w:r>
      <w:proofErr w:type="spellStart"/>
      <w:r w:rsidRPr="00EA68A5">
        <w:rPr>
          <w:rFonts w:ascii="Times New Roman" w:hAnsi="Times New Roman"/>
          <w:i/>
        </w:rPr>
        <w:t>termotehničkog</w:t>
      </w:r>
      <w:proofErr w:type="spellEnd"/>
      <w:r w:rsidR="00366FD8" w:rsidRPr="00EA68A5">
        <w:rPr>
          <w:rFonts w:ascii="Times New Roman" w:hAnsi="Times New Roman"/>
          <w:i/>
        </w:rPr>
        <w:t xml:space="preserve"> i elektrotehničkog</w:t>
      </w:r>
      <w:r w:rsidRPr="00EA68A5">
        <w:rPr>
          <w:rFonts w:ascii="Times New Roman" w:hAnsi="Times New Roman"/>
          <w:i/>
        </w:rPr>
        <w:t xml:space="preserve"> sustava potrebno izraditi i druge </w:t>
      </w:r>
      <w:r w:rsidR="001A778F" w:rsidRPr="00EA68A5">
        <w:rPr>
          <w:rFonts w:ascii="Times New Roman" w:hAnsi="Times New Roman"/>
          <w:i/>
        </w:rPr>
        <w:t xml:space="preserve">zakonom propisane </w:t>
      </w:r>
      <w:r w:rsidRPr="00EA68A5">
        <w:rPr>
          <w:rFonts w:ascii="Times New Roman" w:hAnsi="Times New Roman"/>
          <w:i/>
        </w:rPr>
        <w:t>dokumente i elaborate</w:t>
      </w:r>
      <w:r w:rsidR="00366FD8" w:rsidRPr="00EA68A5">
        <w:rPr>
          <w:rFonts w:ascii="Times New Roman" w:hAnsi="Times New Roman"/>
          <w:i/>
        </w:rPr>
        <w:t xml:space="preserve"> koji će biti sastavni dio ili prilog pojedinih glavnih projekata (</w:t>
      </w:r>
      <w:r w:rsidRPr="00EA68A5">
        <w:rPr>
          <w:rFonts w:ascii="Times New Roman" w:hAnsi="Times New Roman"/>
          <w:i/>
        </w:rPr>
        <w:t xml:space="preserve">kao </w:t>
      </w:r>
      <w:proofErr w:type="spellStart"/>
      <w:r w:rsidRPr="00EA68A5">
        <w:rPr>
          <w:rFonts w:ascii="Times New Roman" w:hAnsi="Times New Roman"/>
          <w:i/>
        </w:rPr>
        <w:t>npr</w:t>
      </w:r>
      <w:proofErr w:type="spellEnd"/>
      <w:r w:rsidRPr="00EA68A5">
        <w:rPr>
          <w:rFonts w:ascii="Times New Roman" w:hAnsi="Times New Roman"/>
          <w:i/>
        </w:rPr>
        <w:t xml:space="preserve">. elaborat zaštite </w:t>
      </w:r>
      <w:r w:rsidR="00366FD8" w:rsidRPr="00EA68A5">
        <w:rPr>
          <w:rFonts w:ascii="Times New Roman" w:hAnsi="Times New Roman"/>
          <w:i/>
        </w:rPr>
        <w:t>na radu, elaborat zaštite od požara, eventualni drugi dokumenti ili elaborati)</w:t>
      </w:r>
      <w:r w:rsidR="001A778F" w:rsidRPr="00EA68A5">
        <w:rPr>
          <w:rFonts w:ascii="Times New Roman" w:hAnsi="Times New Roman"/>
          <w:i/>
        </w:rPr>
        <w:t>. Ukoliko ponuditelj procijeni da je izrada tih dokumenata ili elaborata potrebna, troškove njihove izrade mora uzeti u obzir prilikom definiranja cijene svoje ponude</w:t>
      </w:r>
      <w:r w:rsidR="00B918A2" w:rsidRPr="00EA68A5">
        <w:rPr>
          <w:rFonts w:ascii="Times New Roman" w:hAnsi="Times New Roman"/>
          <w:i/>
        </w:rPr>
        <w:t>.</w:t>
      </w:r>
    </w:p>
    <w:p w:rsidR="00366FD8" w:rsidRPr="00EA68A5" w:rsidRDefault="00366FD8" w:rsidP="00E71330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Budući da Naručitelj ima izveden dio glavnog projekta vezan uz građevinske mjere, </w:t>
      </w:r>
      <w:r w:rsidR="00D66AE9" w:rsidRPr="00EA68A5">
        <w:rPr>
          <w:rFonts w:ascii="Times New Roman" w:hAnsi="Times New Roman"/>
        </w:rPr>
        <w:t>odabrani izvoditelj</w:t>
      </w:r>
      <w:r w:rsidR="00BB0883" w:rsidRPr="00EA68A5">
        <w:rPr>
          <w:rFonts w:ascii="Times New Roman" w:hAnsi="Times New Roman"/>
        </w:rPr>
        <w:t xml:space="preserve"> </w:t>
      </w:r>
      <w:r w:rsidRPr="00EA68A5">
        <w:rPr>
          <w:rFonts w:ascii="Times New Roman" w:hAnsi="Times New Roman"/>
        </w:rPr>
        <w:t xml:space="preserve">je dužan u suradnji s projektantom postojećeg arhitektonsko-građevinskog glavnog projekta odrediti ukupni iznos ostvarenih ušteda te zajedno s njim odrediti novi očekivani (planirani) energetski razred </w:t>
      </w:r>
      <w:r w:rsidR="00BB0883" w:rsidRPr="00EA68A5">
        <w:rPr>
          <w:rFonts w:ascii="Times New Roman" w:hAnsi="Times New Roman"/>
        </w:rPr>
        <w:t xml:space="preserve">objekta </w:t>
      </w:r>
      <w:r w:rsidRPr="00EA68A5">
        <w:rPr>
          <w:rFonts w:ascii="Times New Roman" w:hAnsi="Times New Roman"/>
        </w:rPr>
        <w:t>nakon obnove</w:t>
      </w:r>
      <w:r w:rsidR="00D66AE9" w:rsidRPr="00EA68A5">
        <w:rPr>
          <w:rFonts w:ascii="Times New Roman" w:hAnsi="Times New Roman"/>
        </w:rPr>
        <w:t xml:space="preserve"> te ukupni iznos </w:t>
      </w:r>
      <w:r w:rsidR="00DA1034" w:rsidRPr="00EA68A5">
        <w:rPr>
          <w:rFonts w:ascii="Times New Roman" w:hAnsi="Times New Roman"/>
        </w:rPr>
        <w:t>ulaganja</w:t>
      </w:r>
      <w:r w:rsidRPr="00EA68A5">
        <w:rPr>
          <w:rFonts w:ascii="Times New Roman" w:hAnsi="Times New Roman"/>
        </w:rPr>
        <w:t>.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Kombinacija odabranih mjera u pojedinom Glavnom projektu mora biti troškovno optimalna </w:t>
      </w:r>
      <w:proofErr w:type="spellStart"/>
      <w:r w:rsidRPr="00EA68A5">
        <w:rPr>
          <w:rFonts w:ascii="Times New Roman" w:hAnsi="Times New Roman"/>
        </w:rPr>
        <w:t>tj</w:t>
      </w:r>
      <w:proofErr w:type="spellEnd"/>
      <w:r w:rsidRPr="00EA68A5">
        <w:rPr>
          <w:rFonts w:ascii="Times New Roman" w:hAnsi="Times New Roman"/>
        </w:rPr>
        <w:t>. projektant mora u projektu razraditi najisplativiju kombinaciju mjera za investitora i to dokazati izračunom, pritom uzimajući u obzir kriterije bodovanja u ovom pozivu.</w:t>
      </w: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</w:p>
    <w:p w:rsidR="009577DC" w:rsidRPr="00EA68A5" w:rsidRDefault="009577DC" w:rsidP="00BD78AA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Ukupna korisna površina objekata A</w:t>
      </w:r>
      <w:r w:rsidRPr="00EA68A5">
        <w:rPr>
          <w:rFonts w:ascii="Times New Roman" w:hAnsi="Times New Roman"/>
          <w:vertAlign w:val="subscript"/>
        </w:rPr>
        <w:t>k</w:t>
      </w:r>
      <w:r w:rsidRPr="00EA68A5">
        <w:rPr>
          <w:rFonts w:ascii="Times New Roman" w:hAnsi="Times New Roman"/>
        </w:rPr>
        <w:t>, za koje treba izraditi Glavne projekte, obuhvaća 10.759,91 m</w:t>
      </w:r>
      <w:r w:rsidRPr="00EA68A5">
        <w:rPr>
          <w:rFonts w:ascii="Times New Roman" w:hAnsi="Times New Roman"/>
          <w:vertAlign w:val="superscript"/>
        </w:rPr>
        <w:t>2</w:t>
      </w:r>
      <w:r w:rsidRPr="00EA68A5">
        <w:rPr>
          <w:rFonts w:ascii="Times New Roman" w:hAnsi="Times New Roman"/>
        </w:rPr>
        <w:t xml:space="preserve"> (podaci preuzeti iz Izvješća o energetskom pregledu), i to:</w:t>
      </w:r>
    </w:p>
    <w:p w:rsidR="009577DC" w:rsidRPr="00EA68A5" w:rsidRDefault="009577DC" w:rsidP="009577DC">
      <w:pPr>
        <w:spacing w:after="0" w:line="240" w:lineRule="auto"/>
        <w:rPr>
          <w:rFonts w:ascii="Times New Roman" w:hAnsi="Times New Roma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4938"/>
        <w:gridCol w:w="2125"/>
      </w:tblGrid>
      <w:tr w:rsidR="009577DC" w:rsidRPr="00E152AF" w:rsidTr="00E152AF">
        <w:trPr>
          <w:tblHeader/>
          <w:jc w:val="center"/>
        </w:trPr>
        <w:tc>
          <w:tcPr>
            <w:tcW w:w="1442" w:type="dxa"/>
          </w:tcPr>
          <w:p w:rsidR="009577DC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152AF">
              <w:rPr>
                <w:rFonts w:ascii="Times New Roman" w:eastAsia="Times New Roman" w:hAnsi="Times New Roman"/>
                <w:b/>
              </w:rPr>
              <w:t>GRUPA</w:t>
            </w:r>
          </w:p>
        </w:tc>
        <w:tc>
          <w:tcPr>
            <w:tcW w:w="4938" w:type="dxa"/>
          </w:tcPr>
          <w:p w:rsidR="009577DC" w:rsidRPr="00E152AF" w:rsidRDefault="009577DC" w:rsidP="00E152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152AF">
              <w:rPr>
                <w:rFonts w:ascii="Times New Roman" w:eastAsia="Times New Roman" w:hAnsi="Times New Roman"/>
                <w:b/>
              </w:rPr>
              <w:t>Objekt</w:t>
            </w:r>
          </w:p>
        </w:tc>
        <w:tc>
          <w:tcPr>
            <w:tcW w:w="2125" w:type="dxa"/>
          </w:tcPr>
          <w:p w:rsidR="009577DC" w:rsidRPr="00E152AF" w:rsidRDefault="009577DC" w:rsidP="00E152A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152AF">
              <w:rPr>
                <w:rFonts w:ascii="Times New Roman" w:eastAsia="Times New Roman" w:hAnsi="Times New Roman"/>
                <w:b/>
              </w:rPr>
              <w:t>Površina A</w:t>
            </w:r>
            <w:r w:rsidRPr="00E152AF">
              <w:rPr>
                <w:rFonts w:ascii="Times New Roman" w:eastAsia="Times New Roman" w:hAnsi="Times New Roman"/>
                <w:b/>
                <w:vertAlign w:val="subscript"/>
              </w:rPr>
              <w:t>k</w:t>
            </w:r>
            <w:r w:rsidRPr="00E152AF">
              <w:rPr>
                <w:rFonts w:ascii="Times New Roman" w:eastAsia="Times New Roman" w:hAnsi="Times New Roman"/>
                <w:b/>
              </w:rPr>
              <w:t xml:space="preserve"> [m</w:t>
            </w:r>
            <w:r w:rsidRPr="00E152AF">
              <w:rPr>
                <w:rFonts w:ascii="Times New Roman" w:eastAsia="Times New Roman" w:hAnsi="Times New Roman"/>
                <w:b/>
                <w:vertAlign w:val="superscript"/>
              </w:rPr>
              <w:t>2</w:t>
            </w:r>
            <w:r w:rsidR="00BD78AA" w:rsidRPr="00E152AF">
              <w:rPr>
                <w:rFonts w:ascii="Times New Roman" w:eastAsia="Times New Roman" w:hAnsi="Times New Roman"/>
                <w:b/>
              </w:rPr>
              <w:t>]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1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Dječji vrtić Aleja</w:t>
            </w:r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1.029,00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2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 xml:space="preserve">Dječji vrtić </w:t>
            </w:r>
            <w:proofErr w:type="spellStart"/>
            <w:r w:rsidRPr="00E152AF">
              <w:rPr>
                <w:rFonts w:ascii="Times New Roman" w:eastAsia="Times New Roman" w:hAnsi="Times New Roman"/>
              </w:rPr>
              <w:t>Biškupec</w:t>
            </w:r>
            <w:proofErr w:type="spellEnd"/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377,43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3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Dječji vrtić Dravska</w:t>
            </w:r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764,55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4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 xml:space="preserve">Dječji vrtić </w:t>
            </w:r>
            <w:proofErr w:type="spellStart"/>
            <w:r w:rsidRPr="00E152AF">
              <w:rPr>
                <w:rFonts w:ascii="Times New Roman" w:eastAsia="Times New Roman" w:hAnsi="Times New Roman"/>
              </w:rPr>
              <w:t>Gortanova</w:t>
            </w:r>
            <w:proofErr w:type="spellEnd"/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780,15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5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Dječji vrtić Koprivnička</w:t>
            </w:r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777,38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6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 xml:space="preserve">Dječji vrtić </w:t>
            </w:r>
            <w:proofErr w:type="spellStart"/>
            <w:r w:rsidRPr="00E152AF">
              <w:rPr>
                <w:rFonts w:ascii="Times New Roman" w:eastAsia="Times New Roman" w:hAnsi="Times New Roman"/>
              </w:rPr>
              <w:t>Kozarčeva</w:t>
            </w:r>
            <w:proofErr w:type="spellEnd"/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895,39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7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Dječji vrtić Trakošćanska</w:t>
            </w:r>
          </w:p>
        </w:tc>
        <w:tc>
          <w:tcPr>
            <w:tcW w:w="2125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932,37</w:t>
            </w:r>
          </w:p>
        </w:tc>
      </w:tr>
      <w:tr w:rsidR="00C879F3" w:rsidRPr="00E152AF" w:rsidTr="00E152AF">
        <w:trPr>
          <w:jc w:val="center"/>
        </w:trPr>
        <w:tc>
          <w:tcPr>
            <w:tcW w:w="1442" w:type="dxa"/>
          </w:tcPr>
          <w:p w:rsidR="00C879F3" w:rsidRPr="00E152AF" w:rsidRDefault="00C879F3" w:rsidP="00E152A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GRUPA 8</w:t>
            </w:r>
          </w:p>
        </w:tc>
        <w:tc>
          <w:tcPr>
            <w:tcW w:w="4938" w:type="dxa"/>
          </w:tcPr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I. Osnovna škola Varaždin - školska zgrada i sportska dvorana</w:t>
            </w:r>
          </w:p>
        </w:tc>
        <w:tc>
          <w:tcPr>
            <w:tcW w:w="2125" w:type="dxa"/>
          </w:tcPr>
          <w:p w:rsidR="00AD6AF8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 xml:space="preserve">5.203,64 </w:t>
            </w:r>
          </w:p>
          <w:p w:rsidR="00C879F3" w:rsidRPr="00E152AF" w:rsidRDefault="00C879F3" w:rsidP="00E152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52AF">
              <w:rPr>
                <w:rFonts w:ascii="Times New Roman" w:eastAsia="Times New Roman" w:hAnsi="Times New Roman"/>
              </w:rPr>
              <w:t>(4.353,64 + 850,00)</w:t>
            </w:r>
          </w:p>
        </w:tc>
      </w:tr>
    </w:tbl>
    <w:p w:rsidR="00AC6739" w:rsidRPr="00EA68A5" w:rsidRDefault="00246F62" w:rsidP="009577DC">
      <w:pPr>
        <w:spacing w:after="0" w:line="240" w:lineRule="auto"/>
        <w:rPr>
          <w:rFonts w:ascii="Times New Roman" w:hAnsi="Times New Roman"/>
          <w:i/>
        </w:rPr>
      </w:pPr>
      <w:r w:rsidRPr="00EA68A5">
        <w:rPr>
          <w:rFonts w:ascii="Times New Roman" w:hAnsi="Times New Roman"/>
          <w:i/>
        </w:rPr>
        <w:t>Napomena: Eventualno ustanovljene razlike u kvadraturi ne mogu biti razlog povećanja ugovorene cijene.</w:t>
      </w:r>
    </w:p>
    <w:p w:rsidR="00246F62" w:rsidRPr="00EA68A5" w:rsidRDefault="00246F62" w:rsidP="009577DC">
      <w:pPr>
        <w:spacing w:after="0" w:line="240" w:lineRule="auto"/>
        <w:rPr>
          <w:rFonts w:ascii="Times New Roman" w:hAnsi="Times New Roman"/>
        </w:rPr>
      </w:pPr>
    </w:p>
    <w:p w:rsidR="00C10250" w:rsidRPr="00EA68A5" w:rsidRDefault="00C10250" w:rsidP="009577DC">
      <w:pPr>
        <w:spacing w:after="0" w:line="240" w:lineRule="auto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Glavni projekti za svaku pojedinu grupu moraju biti </w:t>
      </w:r>
      <w:r w:rsidR="00C43D03" w:rsidRPr="00EA68A5">
        <w:rPr>
          <w:rFonts w:ascii="Times New Roman" w:hAnsi="Times New Roman"/>
        </w:rPr>
        <w:t>izrađeni</w:t>
      </w:r>
      <w:r w:rsidRPr="00EA68A5">
        <w:rPr>
          <w:rFonts w:ascii="Times New Roman" w:hAnsi="Times New Roman"/>
        </w:rPr>
        <w:t xml:space="preserve"> u skladu sa: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Uputama za prijavitelje na Pilot projekt „Energetska obnova zgrada i korištenje obnovljivih izvora energije u javnim ustanovama koje obavljaju djelatnost odgoja i obrazovanja“  (referentna oznaka 4c1.1.),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Uputama za prijavitelje na Pilot projekt „Energetska obnova zgrada i korištenje obnovljivih izvora energije u javnim ustanovama koje obavljaju djelatnost odgoja i obrazovanja“ (referentna oznaka 4c1.2.),</w:t>
      </w:r>
    </w:p>
    <w:p w:rsidR="00C10250" w:rsidRPr="00EA68A5" w:rsidRDefault="002F1BC9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Zakonom o gradnji (NN 153/</w:t>
      </w:r>
      <w:r w:rsidR="00C10250" w:rsidRPr="00EA68A5">
        <w:rPr>
          <w:rFonts w:ascii="Times New Roman" w:hAnsi="Times New Roman"/>
        </w:rPr>
        <w:t>13)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Zakono</w:t>
      </w:r>
      <w:r w:rsidR="00BB0883" w:rsidRPr="00EA68A5">
        <w:rPr>
          <w:rFonts w:ascii="Times New Roman" w:hAnsi="Times New Roman"/>
        </w:rPr>
        <w:t>m</w:t>
      </w:r>
      <w:r w:rsidRPr="00EA68A5">
        <w:rPr>
          <w:rFonts w:ascii="Times New Roman" w:hAnsi="Times New Roman"/>
        </w:rPr>
        <w:t xml:space="preserve"> o prost</w:t>
      </w:r>
      <w:r w:rsidR="002F1BC9" w:rsidRPr="00EA68A5">
        <w:rPr>
          <w:rFonts w:ascii="Times New Roman" w:hAnsi="Times New Roman"/>
        </w:rPr>
        <w:t>ornom uređenju (NN 153/</w:t>
      </w:r>
      <w:r w:rsidRPr="00EA68A5">
        <w:rPr>
          <w:rFonts w:ascii="Times New Roman" w:hAnsi="Times New Roman"/>
        </w:rPr>
        <w:t>13)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Tehničkim propisom o racionalnoj uporabi energije i toplinsk</w:t>
      </w:r>
      <w:r w:rsidR="00351F42" w:rsidRPr="00EA68A5">
        <w:rPr>
          <w:rFonts w:ascii="Times New Roman" w:hAnsi="Times New Roman"/>
        </w:rPr>
        <w:t xml:space="preserve">oj zaštiti u zgradama (NN </w:t>
      </w:r>
      <w:r w:rsidR="002F1BC9" w:rsidRPr="00EA68A5">
        <w:rPr>
          <w:rFonts w:ascii="Times New Roman" w:hAnsi="Times New Roman"/>
        </w:rPr>
        <w:t>97/</w:t>
      </w:r>
      <w:r w:rsidRPr="00EA68A5">
        <w:rPr>
          <w:rFonts w:ascii="Times New Roman" w:hAnsi="Times New Roman"/>
        </w:rPr>
        <w:t>14</w:t>
      </w:r>
      <w:r w:rsidR="00351F42" w:rsidRPr="00EA68A5">
        <w:rPr>
          <w:rFonts w:ascii="Times New Roman" w:hAnsi="Times New Roman"/>
        </w:rPr>
        <w:t xml:space="preserve"> i 130/14</w:t>
      </w:r>
      <w:r w:rsidRPr="00EA68A5">
        <w:rPr>
          <w:rFonts w:ascii="Times New Roman" w:hAnsi="Times New Roman"/>
        </w:rPr>
        <w:t>)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Pravilnikom o obveznom sadržaju i opremanju projekata građevina (NN 64/14</w:t>
      </w:r>
      <w:r w:rsidR="00351F42" w:rsidRPr="00EA68A5">
        <w:rPr>
          <w:rFonts w:ascii="Times New Roman" w:hAnsi="Times New Roman"/>
        </w:rPr>
        <w:t xml:space="preserve"> i 41/15</w:t>
      </w:r>
      <w:r w:rsidRPr="00EA68A5">
        <w:rPr>
          <w:rFonts w:ascii="Times New Roman" w:hAnsi="Times New Roman"/>
        </w:rPr>
        <w:t>),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Pravilnikom o metodologiji za praćenje, mjerenje i verifikaciju ušteda energije u </w:t>
      </w:r>
      <w:r w:rsidR="002F1BC9" w:rsidRPr="00EA68A5">
        <w:rPr>
          <w:rFonts w:ascii="Times New Roman" w:hAnsi="Times New Roman"/>
        </w:rPr>
        <w:t xml:space="preserve">neposrednoj potrošnji (NN </w:t>
      </w:r>
      <w:r w:rsidR="00351F42" w:rsidRPr="00EA68A5">
        <w:rPr>
          <w:rFonts w:ascii="Times New Roman" w:hAnsi="Times New Roman"/>
        </w:rPr>
        <w:t>7</w:t>
      </w:r>
      <w:r w:rsidR="004F150F" w:rsidRPr="00EA68A5">
        <w:rPr>
          <w:rFonts w:ascii="Times New Roman" w:hAnsi="Times New Roman"/>
        </w:rPr>
        <w:t>7</w:t>
      </w:r>
      <w:r w:rsidR="002F1BC9" w:rsidRPr="00EA68A5">
        <w:rPr>
          <w:rFonts w:ascii="Times New Roman" w:hAnsi="Times New Roman"/>
        </w:rPr>
        <w:t>/</w:t>
      </w:r>
      <w:r w:rsidRPr="00EA68A5">
        <w:rPr>
          <w:rFonts w:ascii="Times New Roman" w:hAnsi="Times New Roman"/>
        </w:rPr>
        <w:t>1</w:t>
      </w:r>
      <w:r w:rsidR="00215B8C" w:rsidRPr="00EA68A5">
        <w:rPr>
          <w:rFonts w:ascii="Times New Roman" w:hAnsi="Times New Roman"/>
        </w:rPr>
        <w:t>2</w:t>
      </w:r>
      <w:r w:rsidRPr="00EA68A5">
        <w:rPr>
          <w:rFonts w:ascii="Times New Roman" w:hAnsi="Times New Roman"/>
        </w:rPr>
        <w:t>)</w:t>
      </w:r>
    </w:p>
    <w:p w:rsidR="004F150F" w:rsidRPr="00EA68A5" w:rsidRDefault="004F150F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Pravilnik</w:t>
      </w:r>
      <w:r w:rsidR="00BB0883" w:rsidRPr="00EA68A5">
        <w:rPr>
          <w:rFonts w:ascii="Times New Roman" w:hAnsi="Times New Roman"/>
        </w:rPr>
        <w:t>om</w:t>
      </w:r>
      <w:r w:rsidRPr="00EA68A5">
        <w:rPr>
          <w:rFonts w:ascii="Times New Roman" w:hAnsi="Times New Roman"/>
        </w:rPr>
        <w:t xml:space="preserve"> o sustavu za praćenje, mjerenje i verifikaciju ušteda energije (NN 71/15)</w:t>
      </w:r>
    </w:p>
    <w:p w:rsidR="00C10250" w:rsidRPr="00EA68A5" w:rsidRDefault="00C10250" w:rsidP="00AD6AF8">
      <w:pPr>
        <w:pStyle w:val="Odlomakpopisa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/>
        </w:rPr>
      </w:pPr>
      <w:r w:rsidRPr="00EA68A5">
        <w:rPr>
          <w:rFonts w:ascii="Times New Roman" w:hAnsi="Times New Roman"/>
        </w:rPr>
        <w:t>Zakonom o ener</w:t>
      </w:r>
      <w:r w:rsidR="002F1BC9" w:rsidRPr="00EA68A5">
        <w:rPr>
          <w:rFonts w:ascii="Times New Roman" w:hAnsi="Times New Roman"/>
        </w:rPr>
        <w:t>getskoj učinkovitosti (NN 127/</w:t>
      </w:r>
      <w:r w:rsidRPr="00EA68A5">
        <w:rPr>
          <w:rFonts w:ascii="Times New Roman" w:hAnsi="Times New Roman"/>
        </w:rPr>
        <w:t>14)</w:t>
      </w:r>
    </w:p>
    <w:p w:rsidR="00C10250" w:rsidRPr="00EA68A5" w:rsidRDefault="00C10250" w:rsidP="009577DC">
      <w:pPr>
        <w:spacing w:after="0" w:line="240" w:lineRule="auto"/>
        <w:rPr>
          <w:rFonts w:ascii="Times New Roman" w:hAnsi="Times New Roman"/>
        </w:rPr>
      </w:pPr>
    </w:p>
    <w:p w:rsidR="00FB24F2" w:rsidRPr="00EA68A5" w:rsidRDefault="00FB24F2" w:rsidP="00300019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Od ponuditelja za sve grupe se očekuje da cjelokupnu ponudu, način izrade kalkulacije i proračuna izvrši u skladu sa važećim pozitivn</w:t>
      </w:r>
      <w:r w:rsidR="008E40F8" w:rsidRPr="00EA68A5">
        <w:rPr>
          <w:rFonts w:ascii="Times New Roman" w:hAnsi="Times New Roman"/>
        </w:rPr>
        <w:t xml:space="preserve">im propisima i pravilima struke, </w:t>
      </w:r>
      <w:proofErr w:type="spellStart"/>
      <w:r w:rsidR="008E40F8" w:rsidRPr="00EA68A5">
        <w:rPr>
          <w:rFonts w:ascii="Times New Roman" w:hAnsi="Times New Roman"/>
        </w:rPr>
        <w:t>in</w:t>
      </w:r>
      <w:proofErr w:type="spellEnd"/>
      <w:r w:rsidR="008E40F8" w:rsidRPr="00EA68A5">
        <w:rPr>
          <w:rFonts w:ascii="Times New Roman" w:hAnsi="Times New Roman"/>
        </w:rPr>
        <w:t xml:space="preserve"> bona </w:t>
      </w:r>
      <w:proofErr w:type="spellStart"/>
      <w:r w:rsidR="008E40F8" w:rsidRPr="00EA68A5">
        <w:rPr>
          <w:rFonts w:ascii="Times New Roman" w:hAnsi="Times New Roman"/>
        </w:rPr>
        <w:t>fide</w:t>
      </w:r>
      <w:proofErr w:type="spellEnd"/>
      <w:r w:rsidR="008E40F8" w:rsidRPr="00EA68A5">
        <w:rPr>
          <w:rFonts w:ascii="Times New Roman" w:hAnsi="Times New Roman"/>
        </w:rPr>
        <w:t xml:space="preserve"> u cijelosti.</w:t>
      </w:r>
    </w:p>
    <w:p w:rsidR="00E236D3" w:rsidRPr="00EA68A5" w:rsidRDefault="00E236D3" w:rsidP="00300019">
      <w:pPr>
        <w:spacing w:after="0" w:line="240" w:lineRule="auto"/>
        <w:jc w:val="both"/>
        <w:rPr>
          <w:rFonts w:ascii="Times New Roman" w:hAnsi="Times New Roman"/>
        </w:rPr>
      </w:pPr>
    </w:p>
    <w:p w:rsidR="00E236D3" w:rsidRPr="00EA68A5" w:rsidRDefault="00E236D3" w:rsidP="00300019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Minimalni traženi sadržaj Glavnih projekata jest: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Isprave (Registracija firme, Popis primijenjenih zakona, propisa i pravilnika);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Program osiguranja kontrole i kvalitete, zaštita na radu i zaštita od požara;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Projektni zadatak;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Tehnički opis;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Nacrte novih tehničko-tehnoloških rješenja (tlocrti, presjeci, detalji, montažne sheme);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Izmjenu i dopunu proračuna uštede energije za postojeće i projektirano stanje s jasno iskazanim tehničkim uvjetima i uštedom </w:t>
      </w:r>
      <w:proofErr w:type="spellStart"/>
      <w:r w:rsidRPr="00EA68A5">
        <w:rPr>
          <w:rFonts w:ascii="Times New Roman" w:hAnsi="Times New Roman"/>
        </w:rPr>
        <w:t>Q</w:t>
      </w:r>
      <w:r w:rsidRPr="00EA68A5">
        <w:rPr>
          <w:rFonts w:ascii="Times New Roman" w:hAnsi="Times New Roman"/>
          <w:vertAlign w:val="subscript"/>
        </w:rPr>
        <w:t>h</w:t>
      </w:r>
      <w:proofErr w:type="spellEnd"/>
      <w:r w:rsidR="00BB0883" w:rsidRPr="00EA68A5">
        <w:rPr>
          <w:rFonts w:ascii="Times New Roman" w:hAnsi="Times New Roman"/>
          <w:vertAlign w:val="subscript"/>
        </w:rPr>
        <w:t>,</w:t>
      </w:r>
      <w:proofErr w:type="spellStart"/>
      <w:r w:rsidRPr="00EA68A5">
        <w:rPr>
          <w:rFonts w:ascii="Times New Roman" w:hAnsi="Times New Roman"/>
          <w:vertAlign w:val="subscript"/>
        </w:rPr>
        <w:t>nd</w:t>
      </w:r>
      <w:proofErr w:type="spellEnd"/>
      <w:r w:rsidRPr="00EA68A5">
        <w:rPr>
          <w:rFonts w:ascii="Times New Roman" w:hAnsi="Times New Roman"/>
        </w:rPr>
        <w:t>, uštedom energije (električne i toplinske),</w:t>
      </w:r>
      <w:r w:rsidR="00BB0883" w:rsidRPr="00EA68A5">
        <w:rPr>
          <w:rFonts w:ascii="Times New Roman" w:hAnsi="Times New Roman"/>
        </w:rPr>
        <w:t xml:space="preserve"> uštedom vode i smanjenjem CO</w:t>
      </w:r>
      <w:r w:rsidR="00BB0883" w:rsidRPr="00EA68A5">
        <w:rPr>
          <w:rFonts w:ascii="Times New Roman" w:hAnsi="Times New Roman"/>
          <w:vertAlign w:val="subscript"/>
        </w:rPr>
        <w:t>2</w:t>
      </w:r>
      <w:r w:rsidR="00BB0883" w:rsidRPr="00EA68A5">
        <w:rPr>
          <w:rFonts w:ascii="Times New Roman" w:hAnsi="Times New Roman"/>
        </w:rPr>
        <w:t>;</w:t>
      </w:r>
    </w:p>
    <w:p w:rsidR="00E236D3" w:rsidRPr="00EA68A5" w:rsidRDefault="00E236D3" w:rsidP="00BA2DE2">
      <w:pPr>
        <w:pStyle w:val="Odlomakpopisa"/>
        <w:numPr>
          <w:ilvl w:val="1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Proračun ušteda </w:t>
      </w:r>
      <w:proofErr w:type="spellStart"/>
      <w:r w:rsidRPr="00EA68A5">
        <w:rPr>
          <w:rFonts w:ascii="Times New Roman" w:hAnsi="Times New Roman"/>
        </w:rPr>
        <w:t>termotehničkog</w:t>
      </w:r>
      <w:proofErr w:type="spellEnd"/>
      <w:r w:rsidRPr="00EA68A5">
        <w:rPr>
          <w:rFonts w:ascii="Times New Roman" w:hAnsi="Times New Roman"/>
        </w:rPr>
        <w:t xml:space="preserve"> sustava u zgradama – sustavi grijanja prostora i pripreme potrošne tople vode za postojeće i projektirano stanje s jasno iskazanim </w:t>
      </w:r>
      <w:r w:rsidR="00BB0883" w:rsidRPr="00EA68A5">
        <w:rPr>
          <w:rFonts w:ascii="Times New Roman" w:hAnsi="Times New Roman"/>
        </w:rPr>
        <w:t xml:space="preserve">tehničkim </w:t>
      </w:r>
      <w:r w:rsidRPr="00EA68A5">
        <w:rPr>
          <w:rFonts w:ascii="Times New Roman" w:hAnsi="Times New Roman"/>
        </w:rPr>
        <w:t xml:space="preserve">uvjetima i uštedom </w:t>
      </w:r>
      <w:proofErr w:type="spellStart"/>
      <w:r w:rsidR="00BB0883" w:rsidRPr="00EA68A5">
        <w:rPr>
          <w:rFonts w:ascii="Times New Roman" w:hAnsi="Times New Roman"/>
        </w:rPr>
        <w:t>Q</w:t>
      </w:r>
      <w:r w:rsidR="00BB0883" w:rsidRPr="00EA68A5">
        <w:rPr>
          <w:rFonts w:ascii="Times New Roman" w:hAnsi="Times New Roman"/>
          <w:vertAlign w:val="subscript"/>
        </w:rPr>
        <w:t>h</w:t>
      </w:r>
      <w:proofErr w:type="spellEnd"/>
      <w:r w:rsidR="00BB0883" w:rsidRPr="00EA68A5">
        <w:rPr>
          <w:rFonts w:ascii="Times New Roman" w:hAnsi="Times New Roman"/>
          <w:vertAlign w:val="subscript"/>
        </w:rPr>
        <w:t>,</w:t>
      </w:r>
      <w:proofErr w:type="spellStart"/>
      <w:r w:rsidR="00BB0883" w:rsidRPr="00EA68A5">
        <w:rPr>
          <w:rFonts w:ascii="Times New Roman" w:hAnsi="Times New Roman"/>
          <w:vertAlign w:val="subscript"/>
        </w:rPr>
        <w:t>nd</w:t>
      </w:r>
      <w:proofErr w:type="spellEnd"/>
      <w:r w:rsidRPr="00EA68A5">
        <w:rPr>
          <w:rFonts w:ascii="Times New Roman" w:hAnsi="Times New Roman"/>
        </w:rPr>
        <w:t>.</w:t>
      </w:r>
    </w:p>
    <w:p w:rsidR="00583B56" w:rsidRPr="00EA68A5" w:rsidRDefault="00583B56" w:rsidP="00BA2DE2">
      <w:pPr>
        <w:spacing w:after="0" w:line="240" w:lineRule="auto"/>
        <w:jc w:val="both"/>
        <w:rPr>
          <w:rFonts w:ascii="Times New Roman" w:hAnsi="Times New Roman"/>
        </w:rPr>
      </w:pPr>
    </w:p>
    <w:p w:rsidR="00583B56" w:rsidRPr="00EA68A5" w:rsidRDefault="00583B56" w:rsidP="00BA2DE2">
      <w:pPr>
        <w:spacing w:after="0" w:line="240" w:lineRule="auto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lastRenderedPageBreak/>
        <w:t>Odabrani ponuditelj sa kojim će se potpisati Ugovor, bit će obvezan svaki Glavni projekt izraditi i dostaviti u 6 primjeraka, u pisanom i elektronskom obliku.</w:t>
      </w:r>
    </w:p>
    <w:p w:rsidR="00C35CB8" w:rsidRPr="00EA68A5" w:rsidRDefault="00C35CB8" w:rsidP="00300019">
      <w:pPr>
        <w:spacing w:after="0" w:line="240" w:lineRule="auto"/>
        <w:jc w:val="both"/>
        <w:rPr>
          <w:rFonts w:ascii="Times New Roman" w:hAnsi="Times New Roman"/>
        </w:rPr>
      </w:pPr>
    </w:p>
    <w:p w:rsidR="009C662A" w:rsidRPr="00EA68A5" w:rsidRDefault="00012F27" w:rsidP="009C662A">
      <w:pPr>
        <w:spacing w:after="0"/>
        <w:rPr>
          <w:rFonts w:ascii="Times New Roman" w:hAnsi="Times New Roman"/>
          <w:b/>
        </w:rPr>
      </w:pPr>
      <w:r w:rsidRPr="00EA68A5">
        <w:rPr>
          <w:rFonts w:ascii="Times New Roman" w:hAnsi="Times New Roman"/>
          <w:b/>
        </w:rPr>
        <w:t xml:space="preserve">KRITERIJ ODABIRA: </w:t>
      </w:r>
    </w:p>
    <w:p w:rsidR="009C662A" w:rsidRPr="00EA68A5" w:rsidRDefault="009C662A" w:rsidP="009C662A">
      <w:pPr>
        <w:spacing w:after="0"/>
        <w:rPr>
          <w:rFonts w:ascii="Times New Roman" w:hAnsi="Times New Roman"/>
        </w:rPr>
      </w:pPr>
      <w:r w:rsidRPr="00EA68A5">
        <w:rPr>
          <w:rFonts w:ascii="Times New Roman" w:hAnsi="Times New Roman"/>
        </w:rPr>
        <w:t>Ekonomski najpovoljnija ponuda uz obvezu ispunjenja svih uvjeta i zahtjeva traženih u ovom Pozivu.</w:t>
      </w:r>
    </w:p>
    <w:p w:rsidR="009C662A" w:rsidRPr="00EA68A5" w:rsidRDefault="009C662A" w:rsidP="009C662A">
      <w:pPr>
        <w:spacing w:after="0"/>
        <w:rPr>
          <w:rFonts w:ascii="Times New Roman" w:hAnsi="Times New Roman"/>
        </w:rPr>
      </w:pPr>
    </w:p>
    <w:p w:rsidR="00EE39B5" w:rsidRPr="00EA68A5" w:rsidRDefault="00EE39B5" w:rsidP="00300019">
      <w:p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Odabir ekonomski najpovoljnije </w:t>
      </w:r>
      <w:r w:rsidR="00C70690" w:rsidRPr="00EA68A5">
        <w:rPr>
          <w:rFonts w:ascii="Times New Roman" w:hAnsi="Times New Roman"/>
        </w:rPr>
        <w:t>p</w:t>
      </w:r>
      <w:r w:rsidRPr="00EA68A5">
        <w:rPr>
          <w:rFonts w:ascii="Times New Roman" w:hAnsi="Times New Roman"/>
        </w:rPr>
        <w:t>onude odrediti će se temeljem ocjenjivanja više kriterija</w:t>
      </w:r>
      <w:r w:rsidR="0056297F" w:rsidRPr="00EA68A5">
        <w:rPr>
          <w:rFonts w:ascii="Times New Roman" w:hAnsi="Times New Roman"/>
        </w:rPr>
        <w:t xml:space="preserve"> </w:t>
      </w:r>
      <w:r w:rsidR="00300019" w:rsidRPr="00EA68A5">
        <w:rPr>
          <w:rFonts w:ascii="Times New Roman" w:hAnsi="Times New Roman"/>
        </w:rPr>
        <w:t>za svaku pojedinu grupu</w:t>
      </w:r>
      <w:r w:rsidRPr="00EA68A5">
        <w:rPr>
          <w:rFonts w:ascii="Times New Roman" w:hAnsi="Times New Roman"/>
        </w:rPr>
        <w:t>, a sukladno navedenoj formuli:</w:t>
      </w:r>
    </w:p>
    <w:p w:rsidR="00BA2DE2" w:rsidRPr="00EA68A5" w:rsidRDefault="00BA2DE2" w:rsidP="00300019">
      <w:pPr>
        <w:spacing w:after="0"/>
        <w:jc w:val="both"/>
        <w:rPr>
          <w:rFonts w:ascii="Times New Roman" w:hAnsi="Times New Roman"/>
        </w:rPr>
      </w:pPr>
    </w:p>
    <w:p w:rsidR="00BA2DE2" w:rsidRPr="00EA68A5" w:rsidRDefault="00BA2DE2" w:rsidP="00300019">
      <w:pPr>
        <w:spacing w:after="0"/>
        <w:jc w:val="both"/>
        <w:rPr>
          <w:rFonts w:ascii="Times New Roman" w:hAnsi="Times New Roman"/>
        </w:rPr>
      </w:pPr>
    </w:p>
    <w:p w:rsidR="0057343D" w:rsidRPr="00EA68A5" w:rsidRDefault="00FF7A5C" w:rsidP="003765B2">
      <w:pPr>
        <w:jc w:val="center"/>
        <w:rPr>
          <w:rFonts w:ascii="Times New Roman" w:hAnsi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</m:t>
          </m:r>
          <m:r>
            <m:rPr>
              <m:sty m:val="bi"/>
            </m:rPr>
            <w:rPr>
              <w:rFonts w:ascii="Cambria Math" w:hAnsi="Times New Roman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Times New Roman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Times New Roman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40</m:t>
              </m:r>
            </m:e>
          </m:d>
          <m:r>
            <m:rPr>
              <m:sty m:val="bi"/>
            </m:rPr>
            <w:rPr>
              <w:rFonts w:ascii="Cambria Math" w:hAnsi="Times New Roman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Times New Roman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Times New Roman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40</m:t>
              </m:r>
            </m:e>
          </m:d>
          <m:r>
            <m:rPr>
              <m:sty m:val="bi"/>
            </m:rPr>
            <w:rPr>
              <w:rFonts w:ascii="Cambria Math" w:hAnsi="Times New Roman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Times New Roman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Times New Roman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20</m:t>
              </m:r>
            </m:e>
          </m:d>
          <m:r>
            <m:rPr>
              <m:sty m:val="bi"/>
            </m:rPr>
            <w:rPr>
              <w:rFonts w:ascii="Cambria Math" w:hAnsi="Times New Roman"/>
            </w:rPr>
            <m:t xml:space="preserve"> </m:t>
          </m:r>
        </m:oMath>
      </m:oMathPara>
    </w:p>
    <w:p w:rsidR="00300019" w:rsidRPr="00EA68A5" w:rsidRDefault="00300019" w:rsidP="00300019">
      <w:pPr>
        <w:rPr>
          <w:rFonts w:ascii="Times New Roman" w:hAnsi="Times New Roman"/>
        </w:rPr>
      </w:pPr>
    </w:p>
    <w:p w:rsidR="002F23B9" w:rsidRPr="00EA68A5" w:rsidRDefault="002F23B9" w:rsidP="009C662A">
      <w:pPr>
        <w:spacing w:after="0"/>
        <w:rPr>
          <w:rFonts w:ascii="Times New Roman" w:hAnsi="Times New Roman"/>
        </w:rPr>
      </w:pPr>
      <w:r w:rsidRPr="00EA68A5">
        <w:rPr>
          <w:rFonts w:ascii="Times New Roman" w:hAnsi="Times New Roman"/>
        </w:rPr>
        <w:t>pri čemu je:</w:t>
      </w:r>
    </w:p>
    <w:p w:rsidR="002F23B9" w:rsidRPr="00EA68A5" w:rsidRDefault="00DB2454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E = ukupan rezultat uslijed čega će ponuda biti rangirana</w:t>
      </w:r>
      <w:r w:rsidR="005732E1" w:rsidRPr="00EA68A5">
        <w:rPr>
          <w:rFonts w:ascii="Times New Roman" w:hAnsi="Times New Roman"/>
        </w:rPr>
        <w:t>; ukupan maksimalan broj bodova iznosi 100, bodovi se računaju na dva decimalna mjesta.</w:t>
      </w:r>
    </w:p>
    <w:p w:rsidR="00DB2454" w:rsidRPr="00EA68A5" w:rsidRDefault="00DB2454" w:rsidP="00BA2DE2">
      <w:pPr>
        <w:spacing w:after="0"/>
        <w:jc w:val="both"/>
        <w:rPr>
          <w:rFonts w:ascii="Times New Roman" w:hAnsi="Times New Roman"/>
        </w:rPr>
      </w:pPr>
    </w:p>
    <w:p w:rsidR="003F35CE" w:rsidRPr="00EA68A5" w:rsidRDefault="003F35CE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proofErr w:type="spellStart"/>
      <w:r w:rsidRPr="00EA68A5">
        <w:rPr>
          <w:rFonts w:ascii="Times New Roman" w:hAnsi="Times New Roman"/>
        </w:rPr>
        <w:t>A</w:t>
      </w:r>
      <w:r w:rsidRPr="00EA68A5">
        <w:rPr>
          <w:rFonts w:ascii="Times New Roman" w:hAnsi="Times New Roman"/>
          <w:vertAlign w:val="subscript"/>
        </w:rPr>
        <w:t>max</w:t>
      </w:r>
      <w:proofErr w:type="spellEnd"/>
      <w:r w:rsidRPr="00EA68A5">
        <w:rPr>
          <w:rFonts w:ascii="Times New Roman" w:hAnsi="Times New Roman"/>
        </w:rPr>
        <w:t xml:space="preserve"> = najveći predviđeni ukupni iznos ostvarenih ušteda toplinske energije za grijanje/hlađenje na godišnjoj razini</w:t>
      </w:r>
      <w:r w:rsidR="00086FE3" w:rsidRPr="00EA68A5">
        <w:rPr>
          <w:rFonts w:ascii="Times New Roman" w:hAnsi="Times New Roman"/>
        </w:rPr>
        <w:t>, a koji iznosi 30%</w:t>
      </w:r>
      <w:r w:rsidR="005732E1" w:rsidRPr="00EA68A5">
        <w:rPr>
          <w:rFonts w:ascii="Times New Roman" w:hAnsi="Times New Roman"/>
        </w:rPr>
        <w:t>.</w:t>
      </w:r>
    </w:p>
    <w:p w:rsidR="003F35CE" w:rsidRPr="00EA68A5" w:rsidRDefault="003F35CE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A</w:t>
      </w:r>
      <w:r w:rsidRPr="00EA68A5">
        <w:rPr>
          <w:rFonts w:ascii="Times New Roman" w:hAnsi="Times New Roman"/>
          <w:vertAlign w:val="subscript"/>
        </w:rPr>
        <w:t>0</w:t>
      </w:r>
      <w:r w:rsidRPr="00EA68A5">
        <w:rPr>
          <w:rFonts w:ascii="Times New Roman" w:hAnsi="Times New Roman"/>
        </w:rPr>
        <w:t xml:space="preserve"> = predviđeni doprinos uštedama ponuditelja čija se ponuda ocjenjuje</w:t>
      </w:r>
      <w:r w:rsidR="00086FE3" w:rsidRPr="00EA68A5">
        <w:rPr>
          <w:rFonts w:ascii="Times New Roman" w:hAnsi="Times New Roman"/>
        </w:rPr>
        <w:t>, koji ne smije biti manji od 15% i ne može biti veći od 30%; ukoliko je manji od 15%, A</w:t>
      </w:r>
      <w:r w:rsidR="00086FE3" w:rsidRPr="00EA68A5">
        <w:rPr>
          <w:rFonts w:ascii="Times New Roman" w:hAnsi="Times New Roman"/>
          <w:vertAlign w:val="subscript"/>
        </w:rPr>
        <w:t>0</w:t>
      </w:r>
      <w:r w:rsidR="00086FE3" w:rsidRPr="00EA68A5">
        <w:rPr>
          <w:rFonts w:ascii="Times New Roman" w:hAnsi="Times New Roman"/>
        </w:rPr>
        <w:t xml:space="preserve"> iznosi 0%; ukoliko je veći od 30%, A</w:t>
      </w:r>
      <w:r w:rsidR="00086FE3" w:rsidRPr="00EA68A5">
        <w:rPr>
          <w:rFonts w:ascii="Times New Roman" w:hAnsi="Times New Roman"/>
          <w:vertAlign w:val="subscript"/>
        </w:rPr>
        <w:t>0</w:t>
      </w:r>
      <w:r w:rsidR="00086FE3" w:rsidRPr="00EA68A5">
        <w:rPr>
          <w:rFonts w:ascii="Times New Roman" w:hAnsi="Times New Roman"/>
        </w:rPr>
        <w:t xml:space="preserve"> iznosi najviše 30%</w:t>
      </w:r>
      <w:r w:rsidR="005732E1" w:rsidRPr="00EA68A5">
        <w:rPr>
          <w:rFonts w:ascii="Times New Roman" w:hAnsi="Times New Roman"/>
        </w:rPr>
        <w:t>.</w:t>
      </w:r>
    </w:p>
    <w:p w:rsidR="003F35CE" w:rsidRPr="00EA68A5" w:rsidRDefault="008B789F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40</w:t>
      </w:r>
      <w:r w:rsidR="003F35CE" w:rsidRPr="00EA68A5">
        <w:rPr>
          <w:rFonts w:ascii="Times New Roman" w:hAnsi="Times New Roman"/>
        </w:rPr>
        <w:t xml:space="preserve"> = relativni značaj ovog kriterija u odabiru</w:t>
      </w:r>
    </w:p>
    <w:p w:rsidR="00EE39B5" w:rsidRPr="00EA68A5" w:rsidRDefault="00EE39B5" w:rsidP="00BA2DE2">
      <w:pPr>
        <w:spacing w:after="0"/>
        <w:jc w:val="both"/>
        <w:rPr>
          <w:rFonts w:ascii="Times New Roman" w:hAnsi="Times New Roman"/>
        </w:rPr>
      </w:pPr>
    </w:p>
    <w:p w:rsidR="00EE39B5" w:rsidRPr="00EA68A5" w:rsidRDefault="003F35CE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proofErr w:type="spellStart"/>
      <w:r w:rsidRPr="00EA68A5">
        <w:rPr>
          <w:rFonts w:ascii="Times New Roman" w:hAnsi="Times New Roman"/>
        </w:rPr>
        <w:t>B</w:t>
      </w:r>
      <w:r w:rsidR="008B789F" w:rsidRPr="00EA68A5">
        <w:rPr>
          <w:rFonts w:ascii="Times New Roman" w:hAnsi="Times New Roman"/>
          <w:vertAlign w:val="subscript"/>
        </w:rPr>
        <w:t>min</w:t>
      </w:r>
      <w:proofErr w:type="spellEnd"/>
      <w:r w:rsidRPr="00EA68A5">
        <w:rPr>
          <w:rFonts w:ascii="Times New Roman" w:hAnsi="Times New Roman"/>
        </w:rPr>
        <w:t xml:space="preserve"> = naj</w:t>
      </w:r>
      <w:r w:rsidR="008B789F" w:rsidRPr="00EA68A5">
        <w:rPr>
          <w:rFonts w:ascii="Times New Roman" w:hAnsi="Times New Roman"/>
        </w:rPr>
        <w:t>niži</w:t>
      </w:r>
      <w:r w:rsidRPr="00EA68A5">
        <w:rPr>
          <w:rFonts w:ascii="Times New Roman" w:hAnsi="Times New Roman"/>
        </w:rPr>
        <w:t xml:space="preserve"> </w:t>
      </w:r>
      <w:r w:rsidR="0057343D" w:rsidRPr="00EA68A5">
        <w:rPr>
          <w:rFonts w:ascii="Times New Roman" w:hAnsi="Times New Roman"/>
        </w:rPr>
        <w:t xml:space="preserve">predviđeni </w:t>
      </w:r>
      <w:r w:rsidRPr="00EA68A5">
        <w:rPr>
          <w:rFonts w:ascii="Times New Roman" w:hAnsi="Times New Roman"/>
        </w:rPr>
        <w:t xml:space="preserve">omjer troška (ulaganja) </w:t>
      </w:r>
      <w:r w:rsidR="00074B0F" w:rsidRPr="00EA68A5">
        <w:rPr>
          <w:rFonts w:ascii="Times New Roman" w:hAnsi="Times New Roman"/>
        </w:rPr>
        <w:t xml:space="preserve">bez PDV </w:t>
      </w:r>
      <w:r w:rsidRPr="00EA68A5">
        <w:rPr>
          <w:rFonts w:ascii="Times New Roman" w:hAnsi="Times New Roman"/>
        </w:rPr>
        <w:t>i ušteda [kn/kWh]</w:t>
      </w:r>
      <w:r w:rsidR="0057343D" w:rsidRPr="00EA68A5">
        <w:rPr>
          <w:rFonts w:ascii="Times New Roman" w:hAnsi="Times New Roman"/>
        </w:rPr>
        <w:t>, a koji iznosi 0,85</w:t>
      </w:r>
      <w:r w:rsidR="005732E1" w:rsidRPr="00EA68A5">
        <w:rPr>
          <w:rFonts w:ascii="Times New Roman" w:hAnsi="Times New Roman"/>
        </w:rPr>
        <w:t>.</w:t>
      </w:r>
    </w:p>
    <w:p w:rsidR="008B789F" w:rsidRPr="00EA68A5" w:rsidRDefault="008B789F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B</w:t>
      </w:r>
      <w:r w:rsidRPr="00EA68A5">
        <w:rPr>
          <w:rFonts w:ascii="Times New Roman" w:hAnsi="Times New Roman"/>
          <w:vertAlign w:val="subscript"/>
        </w:rPr>
        <w:t xml:space="preserve">0 </w:t>
      </w:r>
      <w:r w:rsidRPr="00EA68A5">
        <w:rPr>
          <w:rFonts w:ascii="Times New Roman" w:hAnsi="Times New Roman"/>
        </w:rPr>
        <w:t>= omjer troška (ulaganja) i ušteda [kn/kWh] ponude koja se ocjenjuje</w:t>
      </w:r>
      <w:r w:rsidR="0057343D" w:rsidRPr="00EA68A5">
        <w:rPr>
          <w:rFonts w:ascii="Times New Roman" w:hAnsi="Times New Roman"/>
        </w:rPr>
        <w:t>; ukoliko je jednak ili veći od 1,7, ponuditelj dobiva</w:t>
      </w:r>
      <w:r w:rsidR="005732E1" w:rsidRPr="00EA68A5">
        <w:rPr>
          <w:rFonts w:ascii="Times New Roman" w:hAnsi="Times New Roman"/>
        </w:rPr>
        <w:t xml:space="preserve"> 20 bodova. </w:t>
      </w:r>
      <w:r w:rsidR="0057343D" w:rsidRPr="00EA68A5">
        <w:rPr>
          <w:rFonts w:ascii="Times New Roman" w:hAnsi="Times New Roman"/>
        </w:rPr>
        <w:t xml:space="preserve"> </w:t>
      </w:r>
    </w:p>
    <w:p w:rsidR="003F35CE" w:rsidRPr="00EA68A5" w:rsidRDefault="008B789F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 xml:space="preserve">40 = relativni značaj ovog kriterija u odabiru  </w:t>
      </w:r>
    </w:p>
    <w:p w:rsidR="003F35CE" w:rsidRPr="00EA68A5" w:rsidRDefault="003F35CE" w:rsidP="00BA2DE2">
      <w:pPr>
        <w:spacing w:after="0"/>
        <w:jc w:val="both"/>
        <w:rPr>
          <w:rFonts w:ascii="Times New Roman" w:hAnsi="Times New Roman"/>
        </w:rPr>
      </w:pPr>
    </w:p>
    <w:p w:rsidR="004322F9" w:rsidRPr="00EA68A5" w:rsidRDefault="004322F9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proofErr w:type="spellStart"/>
      <w:r w:rsidRPr="00EA68A5">
        <w:rPr>
          <w:rFonts w:ascii="Times New Roman" w:hAnsi="Times New Roman"/>
        </w:rPr>
        <w:t>C</w:t>
      </w:r>
      <w:r w:rsidR="008B789F" w:rsidRPr="00EA68A5">
        <w:rPr>
          <w:rFonts w:ascii="Times New Roman" w:hAnsi="Times New Roman"/>
          <w:vertAlign w:val="subscript"/>
        </w:rPr>
        <w:t>min</w:t>
      </w:r>
      <w:proofErr w:type="spellEnd"/>
      <w:r w:rsidRPr="00EA68A5">
        <w:rPr>
          <w:rFonts w:ascii="Times New Roman" w:hAnsi="Times New Roman"/>
        </w:rPr>
        <w:t xml:space="preserve"> = </w:t>
      </w:r>
      <w:r w:rsidR="008B789F" w:rsidRPr="00EA68A5">
        <w:rPr>
          <w:rFonts w:ascii="Times New Roman" w:hAnsi="Times New Roman"/>
        </w:rPr>
        <w:t xml:space="preserve">najniža pristigla </w:t>
      </w:r>
      <w:r w:rsidRPr="00EA68A5">
        <w:rPr>
          <w:rFonts w:ascii="Times New Roman" w:hAnsi="Times New Roman"/>
        </w:rPr>
        <w:t>cijena ponude</w:t>
      </w:r>
    </w:p>
    <w:p w:rsidR="008B789F" w:rsidRPr="00EA68A5" w:rsidRDefault="008B789F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C</w:t>
      </w:r>
      <w:r w:rsidRPr="00EA68A5">
        <w:rPr>
          <w:rFonts w:ascii="Times New Roman" w:hAnsi="Times New Roman"/>
          <w:vertAlign w:val="subscript"/>
        </w:rPr>
        <w:t>0</w:t>
      </w:r>
      <w:r w:rsidRPr="00EA68A5">
        <w:rPr>
          <w:rFonts w:ascii="Times New Roman" w:hAnsi="Times New Roman"/>
        </w:rPr>
        <w:t xml:space="preserve"> = cijena ponude koja se ocjenjuje</w:t>
      </w:r>
    </w:p>
    <w:p w:rsidR="00EE39B5" w:rsidRPr="00EA68A5" w:rsidRDefault="008B789F" w:rsidP="00BA2DE2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20 = relativni značaj ovog kriterija u odabiru</w:t>
      </w:r>
    </w:p>
    <w:p w:rsidR="00B90BEA" w:rsidRPr="00EA68A5" w:rsidRDefault="00B90BEA" w:rsidP="00BA2DE2">
      <w:pPr>
        <w:spacing w:after="0"/>
        <w:jc w:val="both"/>
        <w:rPr>
          <w:rFonts w:ascii="Times New Roman" w:hAnsi="Times New Roman"/>
        </w:rPr>
      </w:pPr>
    </w:p>
    <w:p w:rsidR="00B90BEA" w:rsidRPr="00EA68A5" w:rsidRDefault="00B90BEA" w:rsidP="00BA2DE2">
      <w:pPr>
        <w:spacing w:after="0"/>
        <w:jc w:val="both"/>
        <w:rPr>
          <w:rFonts w:ascii="Times New Roman" w:hAnsi="Times New Roman"/>
        </w:rPr>
      </w:pPr>
      <w:r w:rsidRPr="00EA68A5">
        <w:rPr>
          <w:rFonts w:ascii="Times New Roman" w:hAnsi="Times New Roman"/>
        </w:rPr>
        <w:t>Rangiranje će se vršiti za svaku pojedinu grupu pojedinačno, s time da ponuditelj mora zadovoljiti traženim uvjetima i zahtjevima navedenim u ovom Pozivu.</w:t>
      </w:r>
      <w:r w:rsidR="00FE3E12" w:rsidRPr="00EA68A5">
        <w:rPr>
          <w:rFonts w:ascii="Times New Roman" w:hAnsi="Times New Roman"/>
        </w:rPr>
        <w:t xml:space="preserve"> Ugovor se potpisuje sa jednim odabranim ponuditeljem za svaku grupu pojedinačno.</w:t>
      </w:r>
    </w:p>
    <w:p w:rsidR="000F7914" w:rsidRDefault="00F120B4" w:rsidP="00FF7A5C">
      <w:pPr>
        <w:rPr>
          <w:rFonts w:ascii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</w:p>
    <w:sectPr w:rsidR="000F7914" w:rsidSect="00907331">
      <w:footerReference w:type="default" r:id="rId11"/>
      <w:pgSz w:w="11906" w:h="16838"/>
      <w:pgMar w:top="851" w:right="1417" w:bottom="1417" w:left="1417" w:header="708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7D" w:rsidRDefault="000D747D" w:rsidP="009726FF">
      <w:pPr>
        <w:spacing w:after="0" w:line="240" w:lineRule="auto"/>
      </w:pPr>
      <w:r>
        <w:separator/>
      </w:r>
    </w:p>
  </w:endnote>
  <w:endnote w:type="continuationSeparator" w:id="0">
    <w:p w:rsidR="000D747D" w:rsidRDefault="000D747D" w:rsidP="009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31" w:rsidRDefault="00AF0995">
    <w:pPr>
      <w:pStyle w:val="Podnoje"/>
      <w:jc w:val="center"/>
      <w:rPr>
        <w:noProof/>
        <w:sz w:val="20"/>
      </w:rPr>
    </w:pPr>
    <w:r w:rsidRPr="009A0662">
      <w:rPr>
        <w:sz w:val="20"/>
      </w:rPr>
      <w:fldChar w:fldCharType="begin"/>
    </w:r>
    <w:r w:rsidR="00EA68A5" w:rsidRPr="009A0662">
      <w:rPr>
        <w:sz w:val="20"/>
      </w:rPr>
      <w:instrText xml:space="preserve"> PAGE   \* MERGEFORMAT </w:instrText>
    </w:r>
    <w:r w:rsidRPr="009A0662">
      <w:rPr>
        <w:sz w:val="20"/>
      </w:rPr>
      <w:fldChar w:fldCharType="separate"/>
    </w:r>
    <w:r w:rsidR="008F135A">
      <w:rPr>
        <w:noProof/>
        <w:sz w:val="20"/>
      </w:rPr>
      <w:t>2</w:t>
    </w:r>
    <w:r w:rsidRPr="009A0662">
      <w:rPr>
        <w:noProof/>
        <w:sz w:val="20"/>
      </w:rPr>
      <w:fldChar w:fldCharType="end"/>
    </w:r>
  </w:p>
  <w:p w:rsidR="00EA68A5" w:rsidRPr="009A0662" w:rsidRDefault="00EA68A5" w:rsidP="00907331">
    <w:pPr>
      <w:pStyle w:val="Podnoje"/>
      <w:jc w:val="both"/>
      <w:rPr>
        <w:sz w:val="20"/>
      </w:rPr>
    </w:pPr>
  </w:p>
  <w:p w:rsidR="00EA68A5" w:rsidRDefault="00EA68A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7D" w:rsidRDefault="000D747D" w:rsidP="009726FF">
      <w:pPr>
        <w:spacing w:after="0" w:line="240" w:lineRule="auto"/>
      </w:pPr>
      <w:r>
        <w:separator/>
      </w:r>
    </w:p>
  </w:footnote>
  <w:footnote w:type="continuationSeparator" w:id="0">
    <w:p w:rsidR="000D747D" w:rsidRDefault="000D747D" w:rsidP="009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E19"/>
    <w:multiLevelType w:val="hybridMultilevel"/>
    <w:tmpl w:val="42EA9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4B698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1EC"/>
    <w:multiLevelType w:val="hybridMultilevel"/>
    <w:tmpl w:val="32F43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FCB"/>
    <w:multiLevelType w:val="hybridMultilevel"/>
    <w:tmpl w:val="AC12B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260"/>
    <w:multiLevelType w:val="hybridMultilevel"/>
    <w:tmpl w:val="1E7E3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225E"/>
    <w:multiLevelType w:val="hybridMultilevel"/>
    <w:tmpl w:val="538A5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3C7E"/>
    <w:multiLevelType w:val="hybridMultilevel"/>
    <w:tmpl w:val="F01AA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026D"/>
    <w:multiLevelType w:val="hybridMultilevel"/>
    <w:tmpl w:val="A440C92E"/>
    <w:lvl w:ilvl="0" w:tplc="845062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04E8"/>
    <w:multiLevelType w:val="hybridMultilevel"/>
    <w:tmpl w:val="B33CA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10CC8"/>
    <w:multiLevelType w:val="hybridMultilevel"/>
    <w:tmpl w:val="2EB2BBFC"/>
    <w:lvl w:ilvl="0" w:tplc="99B64234">
      <w:start w:val="2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278E4"/>
    <w:multiLevelType w:val="hybridMultilevel"/>
    <w:tmpl w:val="31981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E4D7F"/>
    <w:multiLevelType w:val="hybridMultilevel"/>
    <w:tmpl w:val="A39AEA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27548"/>
    <w:multiLevelType w:val="hybridMultilevel"/>
    <w:tmpl w:val="3618B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725910"/>
    <w:multiLevelType w:val="hybridMultilevel"/>
    <w:tmpl w:val="F93E75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C5219E"/>
    <w:multiLevelType w:val="hybridMultilevel"/>
    <w:tmpl w:val="99C8F83C"/>
    <w:lvl w:ilvl="0" w:tplc="5BCAD6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C3584"/>
    <w:multiLevelType w:val="hybridMultilevel"/>
    <w:tmpl w:val="9E9E93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82B13"/>
    <w:multiLevelType w:val="hybridMultilevel"/>
    <w:tmpl w:val="5C325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D59A4"/>
    <w:multiLevelType w:val="hybridMultilevel"/>
    <w:tmpl w:val="85A0D1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547750"/>
    <w:multiLevelType w:val="hybridMultilevel"/>
    <w:tmpl w:val="EDD255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35112B"/>
    <w:multiLevelType w:val="hybridMultilevel"/>
    <w:tmpl w:val="B38A3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70333"/>
    <w:multiLevelType w:val="hybridMultilevel"/>
    <w:tmpl w:val="94E808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52DBF"/>
    <w:multiLevelType w:val="hybridMultilevel"/>
    <w:tmpl w:val="8292A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A2260"/>
    <w:multiLevelType w:val="hybridMultilevel"/>
    <w:tmpl w:val="D3364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17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21"/>
  </w:num>
  <w:num w:numId="14">
    <w:abstractNumId w:val="6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8"/>
  </w:num>
  <w:num w:numId="20">
    <w:abstractNumId w:val="15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F768D"/>
    <w:rsid w:val="000113F6"/>
    <w:rsid w:val="00012F27"/>
    <w:rsid w:val="00045816"/>
    <w:rsid w:val="00073274"/>
    <w:rsid w:val="00074B0F"/>
    <w:rsid w:val="00086FE3"/>
    <w:rsid w:val="00095E8E"/>
    <w:rsid w:val="000A6AEA"/>
    <w:rsid w:val="000D0589"/>
    <w:rsid w:val="000D747D"/>
    <w:rsid w:val="000E1F9E"/>
    <w:rsid w:val="000F2338"/>
    <w:rsid w:val="000F7914"/>
    <w:rsid w:val="00100D6A"/>
    <w:rsid w:val="00131328"/>
    <w:rsid w:val="001373C8"/>
    <w:rsid w:val="00151B9E"/>
    <w:rsid w:val="001908CC"/>
    <w:rsid w:val="001A778F"/>
    <w:rsid w:val="001B4D5F"/>
    <w:rsid w:val="001C1291"/>
    <w:rsid w:val="001C12CE"/>
    <w:rsid w:val="001C19F0"/>
    <w:rsid w:val="001D04C5"/>
    <w:rsid w:val="001D5899"/>
    <w:rsid w:val="001E584A"/>
    <w:rsid w:val="00200D82"/>
    <w:rsid w:val="00215B8C"/>
    <w:rsid w:val="00230699"/>
    <w:rsid w:val="00231199"/>
    <w:rsid w:val="00246F62"/>
    <w:rsid w:val="00246F73"/>
    <w:rsid w:val="00251DF7"/>
    <w:rsid w:val="00266974"/>
    <w:rsid w:val="00267580"/>
    <w:rsid w:val="00282F7B"/>
    <w:rsid w:val="00294218"/>
    <w:rsid w:val="00294752"/>
    <w:rsid w:val="002A108E"/>
    <w:rsid w:val="002A21C1"/>
    <w:rsid w:val="002B7BB0"/>
    <w:rsid w:val="002D0D1E"/>
    <w:rsid w:val="002F1BC9"/>
    <w:rsid w:val="002F23B9"/>
    <w:rsid w:val="00300019"/>
    <w:rsid w:val="00307415"/>
    <w:rsid w:val="003372CC"/>
    <w:rsid w:val="00351F42"/>
    <w:rsid w:val="00366FD8"/>
    <w:rsid w:val="003765B2"/>
    <w:rsid w:val="003831F9"/>
    <w:rsid w:val="00383613"/>
    <w:rsid w:val="00394213"/>
    <w:rsid w:val="003C3C90"/>
    <w:rsid w:val="003F24CC"/>
    <w:rsid w:val="003F35CE"/>
    <w:rsid w:val="003F57CE"/>
    <w:rsid w:val="00406A49"/>
    <w:rsid w:val="00430E9C"/>
    <w:rsid w:val="004322F9"/>
    <w:rsid w:val="00470CAE"/>
    <w:rsid w:val="0047378C"/>
    <w:rsid w:val="004A423B"/>
    <w:rsid w:val="004B1AA2"/>
    <w:rsid w:val="004C00C9"/>
    <w:rsid w:val="004E470A"/>
    <w:rsid w:val="004F150F"/>
    <w:rsid w:val="00502E18"/>
    <w:rsid w:val="005261F6"/>
    <w:rsid w:val="0053090A"/>
    <w:rsid w:val="00545FB3"/>
    <w:rsid w:val="0056297F"/>
    <w:rsid w:val="0056409F"/>
    <w:rsid w:val="005732E1"/>
    <w:rsid w:val="0057343D"/>
    <w:rsid w:val="00583B56"/>
    <w:rsid w:val="005B3F30"/>
    <w:rsid w:val="005B72BC"/>
    <w:rsid w:val="005F6791"/>
    <w:rsid w:val="0065409A"/>
    <w:rsid w:val="006544DB"/>
    <w:rsid w:val="006748B1"/>
    <w:rsid w:val="006C3BD1"/>
    <w:rsid w:val="006D5F03"/>
    <w:rsid w:val="006F419D"/>
    <w:rsid w:val="00701DB7"/>
    <w:rsid w:val="00705705"/>
    <w:rsid w:val="00752AAA"/>
    <w:rsid w:val="00756C7D"/>
    <w:rsid w:val="007609DB"/>
    <w:rsid w:val="007955B9"/>
    <w:rsid w:val="00795FB9"/>
    <w:rsid w:val="00797327"/>
    <w:rsid w:val="007B66FF"/>
    <w:rsid w:val="007F768D"/>
    <w:rsid w:val="0083560D"/>
    <w:rsid w:val="0085001F"/>
    <w:rsid w:val="00865B8A"/>
    <w:rsid w:val="00875052"/>
    <w:rsid w:val="008838D2"/>
    <w:rsid w:val="008B789F"/>
    <w:rsid w:val="008C333C"/>
    <w:rsid w:val="008D2094"/>
    <w:rsid w:val="008D38C9"/>
    <w:rsid w:val="008E40F8"/>
    <w:rsid w:val="008F02A1"/>
    <w:rsid w:val="008F135A"/>
    <w:rsid w:val="0090007A"/>
    <w:rsid w:val="00900BA8"/>
    <w:rsid w:val="00907331"/>
    <w:rsid w:val="00912180"/>
    <w:rsid w:val="00926DD4"/>
    <w:rsid w:val="009275B5"/>
    <w:rsid w:val="00937A6E"/>
    <w:rsid w:val="0095252D"/>
    <w:rsid w:val="009577DC"/>
    <w:rsid w:val="009726FF"/>
    <w:rsid w:val="00986DE7"/>
    <w:rsid w:val="009A0662"/>
    <w:rsid w:val="009C2466"/>
    <w:rsid w:val="009C470F"/>
    <w:rsid w:val="009C662A"/>
    <w:rsid w:val="009E009C"/>
    <w:rsid w:val="00A2432A"/>
    <w:rsid w:val="00A276D2"/>
    <w:rsid w:val="00A31386"/>
    <w:rsid w:val="00A36BC9"/>
    <w:rsid w:val="00A608ED"/>
    <w:rsid w:val="00A760ED"/>
    <w:rsid w:val="00A87DD4"/>
    <w:rsid w:val="00AC6739"/>
    <w:rsid w:val="00AD57BA"/>
    <w:rsid w:val="00AD6AF8"/>
    <w:rsid w:val="00AF01D3"/>
    <w:rsid w:val="00AF0995"/>
    <w:rsid w:val="00AF30CF"/>
    <w:rsid w:val="00B0489C"/>
    <w:rsid w:val="00B34248"/>
    <w:rsid w:val="00B368AA"/>
    <w:rsid w:val="00B56591"/>
    <w:rsid w:val="00B8142C"/>
    <w:rsid w:val="00B90BEA"/>
    <w:rsid w:val="00B918A2"/>
    <w:rsid w:val="00BA2DE2"/>
    <w:rsid w:val="00BB0883"/>
    <w:rsid w:val="00BD2394"/>
    <w:rsid w:val="00BD5906"/>
    <w:rsid w:val="00BD78AA"/>
    <w:rsid w:val="00BE10BB"/>
    <w:rsid w:val="00BF6A48"/>
    <w:rsid w:val="00C10250"/>
    <w:rsid w:val="00C26BEB"/>
    <w:rsid w:val="00C35CB8"/>
    <w:rsid w:val="00C43D03"/>
    <w:rsid w:val="00C66FA8"/>
    <w:rsid w:val="00C67C7B"/>
    <w:rsid w:val="00C70690"/>
    <w:rsid w:val="00C879F3"/>
    <w:rsid w:val="00C87C01"/>
    <w:rsid w:val="00C928AC"/>
    <w:rsid w:val="00CF59BC"/>
    <w:rsid w:val="00D13920"/>
    <w:rsid w:val="00D1494D"/>
    <w:rsid w:val="00D22955"/>
    <w:rsid w:val="00D25ED4"/>
    <w:rsid w:val="00D2764E"/>
    <w:rsid w:val="00D66AE9"/>
    <w:rsid w:val="00D7790C"/>
    <w:rsid w:val="00D81D30"/>
    <w:rsid w:val="00DA1034"/>
    <w:rsid w:val="00DB0948"/>
    <w:rsid w:val="00DB2454"/>
    <w:rsid w:val="00DE4FD0"/>
    <w:rsid w:val="00E11BEF"/>
    <w:rsid w:val="00E152AF"/>
    <w:rsid w:val="00E16C16"/>
    <w:rsid w:val="00E236D3"/>
    <w:rsid w:val="00E361CC"/>
    <w:rsid w:val="00E365C3"/>
    <w:rsid w:val="00E56DA4"/>
    <w:rsid w:val="00E650D5"/>
    <w:rsid w:val="00E71330"/>
    <w:rsid w:val="00EA68A5"/>
    <w:rsid w:val="00EB1626"/>
    <w:rsid w:val="00EC0B14"/>
    <w:rsid w:val="00EE251D"/>
    <w:rsid w:val="00EE39B5"/>
    <w:rsid w:val="00F030F5"/>
    <w:rsid w:val="00F120B4"/>
    <w:rsid w:val="00F12335"/>
    <w:rsid w:val="00F40F70"/>
    <w:rsid w:val="00F772AE"/>
    <w:rsid w:val="00FB15DE"/>
    <w:rsid w:val="00FB24F2"/>
    <w:rsid w:val="00FE3E12"/>
    <w:rsid w:val="00FE4141"/>
    <w:rsid w:val="00FF3F74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0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5B9"/>
    <w:pPr>
      <w:ind w:left="720"/>
      <w:contextualSpacing/>
    </w:pPr>
  </w:style>
  <w:style w:type="table" w:styleId="Reetkatablice">
    <w:name w:val="Table Grid"/>
    <w:basedOn w:val="Obinatablica"/>
    <w:uiPriority w:val="59"/>
    <w:rsid w:val="009577DC"/>
    <w:rPr>
      <w:rFonts w:ascii="Cambria" w:eastAsia="Times New Roman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7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57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77DC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77DC"/>
    <w:rPr>
      <w:rFonts w:ascii="Cambria" w:eastAsia="Times New Roman" w:hAnsi="Cambria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7D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8142C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72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72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726FF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5F6791"/>
    <w:rPr>
      <w:color w:val="80808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12CE"/>
    <w:pPr>
      <w:spacing w:before="0" w:after="160"/>
      <w:jc w:val="left"/>
    </w:pPr>
    <w:rPr>
      <w:rFonts w:ascii="Calibri" w:eastAsia="Calibri" w:hAnsi="Calibr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12CE"/>
    <w:rPr>
      <w:rFonts w:ascii="Cambria" w:eastAsia="Times New Roman" w:hAnsi="Cambria" w:cs="Times New Roman"/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C2466"/>
    <w:rPr>
      <w:color w:val="954F72"/>
      <w:u w:val="single"/>
    </w:rPr>
  </w:style>
  <w:style w:type="paragraph" w:styleId="Revizija">
    <w:name w:val="Revision"/>
    <w:hidden/>
    <w:uiPriority w:val="99"/>
    <w:semiHidden/>
    <w:rsid w:val="00267580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A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0662"/>
  </w:style>
  <w:style w:type="paragraph" w:styleId="Podnoje">
    <w:name w:val="footer"/>
    <w:basedOn w:val="Normal"/>
    <w:link w:val="PodnojeChar"/>
    <w:uiPriority w:val="99"/>
    <w:unhideWhenUsed/>
    <w:rsid w:val="009A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pu.hr/default.aspx?id=311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gipu.hr/doc/EnergetskaUcinkovitost/Pilot_projekt_4c1.1/4c1.1.PDP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ipu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5A8F-D0F7-4425-B2E9-A077BDB9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12415</CharactersWithSpaces>
  <SharedDoc>false</SharedDoc>
  <HLinks>
    <vt:vector size="18" baseType="variant">
      <vt:variant>
        <vt:i4>4849690</vt:i4>
      </vt:variant>
      <vt:variant>
        <vt:i4>6</vt:i4>
      </vt:variant>
      <vt:variant>
        <vt:i4>0</vt:i4>
      </vt:variant>
      <vt:variant>
        <vt:i4>5</vt:i4>
      </vt:variant>
      <vt:variant>
        <vt:lpwstr>http://www.mgipu.hr/doc/EnergetskaUcinkovitost/Pilot_projekt_4c1.1/4c1.1.PDP.zip</vt:lpwstr>
      </vt:variant>
      <vt:variant>
        <vt:lpwstr/>
      </vt:variant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http://www.mgipu.hr/</vt:lpwstr>
      </vt:variant>
      <vt:variant>
        <vt:lpwstr/>
      </vt:variant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http://www.mgipu.hr/default.aspx?id=31183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Licul Martincic</dc:creator>
  <cp:lastModifiedBy>Tamara Strelec</cp:lastModifiedBy>
  <cp:revision>2</cp:revision>
  <dcterms:created xsi:type="dcterms:W3CDTF">2015-11-06T12:56:00Z</dcterms:created>
  <dcterms:modified xsi:type="dcterms:W3CDTF">2015-11-06T12:56:00Z</dcterms:modified>
</cp:coreProperties>
</file>